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9795F5" w14:textId="1EC0B22D" w:rsidR="00D871CB" w:rsidRDefault="003044C1" w:rsidP="00A57BC8">
      <w:pPr>
        <w:pStyle w:val="PagedegardeTitre6Ademe"/>
      </w:pPr>
      <w:bookmarkStart w:id="0" w:name="_GoBack"/>
      <w:bookmarkEnd w:id="0"/>
      <w:r w:rsidRPr="003044C1">
        <w:drawing>
          <wp:anchor distT="0" distB="0" distL="114300" distR="114300" simplePos="0" relativeHeight="251673600" behindDoc="1" locked="0" layoutInCell="1" allowOverlap="1" wp14:anchorId="553B192C" wp14:editId="1600C595">
            <wp:simplePos x="0" y="0"/>
            <wp:positionH relativeFrom="column">
              <wp:posOffset>-914400</wp:posOffset>
            </wp:positionH>
            <wp:positionV relativeFrom="paragraph">
              <wp:posOffset>-989330</wp:posOffset>
            </wp:positionV>
            <wp:extent cx="7559675" cy="10690860"/>
            <wp:effectExtent l="0" t="0" r="3175" b="0"/>
            <wp:wrapNone/>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59675" cy="10690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BD1B0C" w14:textId="77777777" w:rsidR="003044C1" w:rsidRPr="003044C1" w:rsidRDefault="003044C1" w:rsidP="003044C1"/>
    <w:p w14:paraId="43795FEC" w14:textId="77777777" w:rsidR="003044C1" w:rsidRPr="003044C1" w:rsidRDefault="003044C1" w:rsidP="003044C1"/>
    <w:p w14:paraId="183FC219" w14:textId="4B1B6993" w:rsidR="003044C1" w:rsidRPr="003044C1" w:rsidRDefault="003044C1" w:rsidP="003044C1"/>
    <w:p w14:paraId="3BF1F461" w14:textId="77777777" w:rsidR="003044C1" w:rsidRDefault="003044C1" w:rsidP="003044C1">
      <w:pPr>
        <w:rPr>
          <w:b/>
          <w:sz w:val="20"/>
        </w:rPr>
      </w:pPr>
    </w:p>
    <w:p w14:paraId="78219C26" w14:textId="7B7A638E" w:rsidR="003044C1" w:rsidRDefault="003044C1" w:rsidP="003044C1">
      <w:pPr>
        <w:tabs>
          <w:tab w:val="left" w:pos="2610"/>
        </w:tabs>
        <w:rPr>
          <w:b/>
          <w:sz w:val="20"/>
        </w:rPr>
      </w:pPr>
      <w:r>
        <w:rPr>
          <w:b/>
          <w:sz w:val="20"/>
        </w:rPr>
        <w:tab/>
      </w:r>
    </w:p>
    <w:p w14:paraId="1DE92EAA" w14:textId="148685F5" w:rsidR="003044C1" w:rsidRPr="003044C1" w:rsidRDefault="003044C1" w:rsidP="003044C1">
      <w:pPr>
        <w:tabs>
          <w:tab w:val="left" w:pos="2610"/>
        </w:tabs>
        <w:sectPr w:rsidR="003044C1" w:rsidRPr="003044C1" w:rsidSect="009C3401">
          <w:footerReference w:type="default" r:id="rId9"/>
          <w:pgSz w:w="11906" w:h="16838"/>
          <w:pgMar w:top="1418" w:right="1418" w:bottom="1134" w:left="1418" w:header="709" w:footer="709" w:gutter="0"/>
          <w:cols w:space="708"/>
          <w:docGrid w:linePitch="360"/>
        </w:sectPr>
      </w:pPr>
      <w:r w:rsidRPr="003044C1">
        <w:rPr>
          <w:b/>
          <w:sz w:val="20"/>
        </w:rPr>
        <mc:AlternateContent>
          <mc:Choice Requires="wps">
            <w:drawing>
              <wp:anchor distT="45720" distB="45720" distL="114300" distR="114300" simplePos="0" relativeHeight="251676672" behindDoc="0" locked="0" layoutInCell="1" allowOverlap="1" wp14:anchorId="11A36EBD" wp14:editId="202CBFF4">
                <wp:simplePos x="0" y="0"/>
                <wp:positionH relativeFrom="column">
                  <wp:posOffset>1108710</wp:posOffset>
                </wp:positionH>
                <wp:positionV relativeFrom="paragraph">
                  <wp:posOffset>448310</wp:posOffset>
                </wp:positionV>
                <wp:extent cx="5076825" cy="1765935"/>
                <wp:effectExtent l="0" t="0" r="0" b="4445"/>
                <wp:wrapSquare wrapText="bothSides"/>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1765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6AEB65" w14:textId="77777777" w:rsidR="003044C1" w:rsidRPr="00636AF1" w:rsidRDefault="003044C1" w:rsidP="003044C1">
                            <w:pPr>
                              <w:jc w:val="right"/>
                              <w:rPr>
                                <w:rFonts w:ascii="Marianne" w:hAnsi="Marianne"/>
                                <w:b/>
                                <w:bCs/>
                                <w:sz w:val="48"/>
                                <w:szCs w:val="48"/>
                              </w:rPr>
                            </w:pPr>
                            <w:r w:rsidRPr="00636AF1">
                              <w:rPr>
                                <w:rFonts w:ascii="Marianne" w:hAnsi="Marianne"/>
                                <w:b/>
                                <w:bCs/>
                                <w:sz w:val="48"/>
                                <w:szCs w:val="48"/>
                              </w:rPr>
                              <w:t>GUIDE A LA REDACTION</w:t>
                            </w:r>
                          </w:p>
                          <w:p w14:paraId="56D54C52" w14:textId="77777777" w:rsidR="003044C1" w:rsidRPr="00636AF1" w:rsidRDefault="003044C1" w:rsidP="003044C1">
                            <w:pPr>
                              <w:jc w:val="right"/>
                              <w:rPr>
                                <w:rFonts w:ascii="Marianne" w:hAnsi="Marianne"/>
                                <w:b/>
                                <w:bCs/>
                                <w:sz w:val="48"/>
                                <w:szCs w:val="48"/>
                              </w:rPr>
                            </w:pPr>
                            <w:r w:rsidRPr="00636AF1">
                              <w:rPr>
                                <w:rFonts w:ascii="Marianne" w:hAnsi="Marianne"/>
                                <w:b/>
                                <w:bCs/>
                                <w:sz w:val="48"/>
                                <w:szCs w:val="48"/>
                              </w:rPr>
                              <w:t>D'UN CAHIER DES CHARGES</w:t>
                            </w:r>
                          </w:p>
                          <w:p w14:paraId="4FDDBC55" w14:textId="77777777" w:rsidR="003044C1" w:rsidRPr="00327114" w:rsidRDefault="003044C1" w:rsidP="003044C1">
                            <w:pPr>
                              <w:jc w:val="right"/>
                              <w:rPr>
                                <w:rFonts w:ascii="Marianne Light" w:hAnsi="Marianne Light"/>
                                <w:sz w:val="20"/>
                                <w:szCs w:val="20"/>
                              </w:rPr>
                            </w:pPr>
                            <w:r w:rsidRPr="00327114">
                              <w:rPr>
                                <w:rFonts w:ascii="Marianne Light" w:hAnsi="Marianne Light"/>
                                <w:sz w:val="20"/>
                                <w:szCs w:val="20"/>
                              </w:rPr>
                              <w:t>Pour tout bénéficiaire d’un concours financier de l’ADEME</w:t>
                            </w:r>
                          </w:p>
                          <w:p w14:paraId="088EDADB" w14:textId="77777777" w:rsidR="003044C1" w:rsidRPr="00327114" w:rsidRDefault="003044C1" w:rsidP="003044C1">
                            <w:pPr>
                              <w:jc w:val="right"/>
                              <w:rPr>
                                <w:rFonts w:ascii="Marianne Light" w:hAnsi="Marianne Light"/>
                                <w:sz w:val="20"/>
                                <w:szCs w:val="20"/>
                              </w:rPr>
                            </w:pPr>
                            <w:r w:rsidRPr="00327114">
                              <w:rPr>
                                <w:rFonts w:ascii="Marianne Light" w:hAnsi="Marianne Light"/>
                                <w:sz w:val="20"/>
                                <w:szCs w:val="20"/>
                              </w:rPr>
                              <w:t>dans le cadre du dispositif d’aide à la décision</w:t>
                            </w:r>
                          </w:p>
                          <w:p w14:paraId="6B6EAC18" w14:textId="77777777" w:rsidR="003044C1" w:rsidRDefault="003044C1" w:rsidP="003044C1"/>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1A36EBD" id="_x0000_t202" coordsize="21600,21600" o:spt="202" path="m,l,21600r21600,l21600,xe">
                <v:stroke joinstyle="miter"/>
                <v:path gradientshapeok="t" o:connecttype="rect"/>
              </v:shapetype>
              <v:shape id="Zone de texte 2" o:spid="_x0000_s1026" type="#_x0000_t202" style="position:absolute;left:0;text-align:left;margin-left:87.3pt;margin-top:35.3pt;width:399.75pt;height:139.05pt;z-index:251676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" filled="f" stroked="f">
                <v:textbox style="mso-fit-shape-to-text:t">
                  <w:txbxContent>
                    <w:p w14:paraId="2E6AEB65" w14:textId="77777777" w:rsidR="003044C1" w:rsidRPr="00636AF1" w:rsidRDefault="003044C1" w:rsidP="003044C1">
                      <w:pPr>
                        <w:jc w:val="right"/>
                        <w:rPr>
                          <w:rFonts w:ascii="Marianne" w:hAnsi="Marianne"/>
                          <w:b/>
                          <w:bCs/>
                          <w:sz w:val="48"/>
                          <w:szCs w:val="48"/>
                        </w:rPr>
                      </w:pPr>
                      <w:r w:rsidRPr="00636AF1">
                        <w:rPr>
                          <w:rFonts w:ascii="Marianne" w:hAnsi="Marianne"/>
                          <w:b/>
                          <w:bCs/>
                          <w:sz w:val="48"/>
                          <w:szCs w:val="48"/>
                        </w:rPr>
                        <w:t>GUIDE A LA REDACTION</w:t>
                      </w:r>
                    </w:p>
                    <w:p w14:paraId="56D54C52" w14:textId="77777777" w:rsidR="003044C1" w:rsidRPr="00636AF1" w:rsidRDefault="003044C1" w:rsidP="003044C1">
                      <w:pPr>
                        <w:jc w:val="right"/>
                        <w:rPr>
                          <w:rFonts w:ascii="Marianne" w:hAnsi="Marianne"/>
                          <w:b/>
                          <w:bCs/>
                          <w:sz w:val="48"/>
                          <w:szCs w:val="48"/>
                        </w:rPr>
                      </w:pPr>
                      <w:r w:rsidRPr="00636AF1">
                        <w:rPr>
                          <w:rFonts w:ascii="Marianne" w:hAnsi="Marianne"/>
                          <w:b/>
                          <w:bCs/>
                          <w:sz w:val="48"/>
                          <w:szCs w:val="48"/>
                        </w:rPr>
                        <w:t>D'UN CAHIER DES CHARGES</w:t>
                      </w:r>
                    </w:p>
                    <w:p w14:paraId="4FDDBC55" w14:textId="77777777" w:rsidR="003044C1" w:rsidRPr="00327114" w:rsidRDefault="003044C1" w:rsidP="003044C1">
                      <w:pPr>
                        <w:jc w:val="right"/>
                        <w:rPr>
                          <w:rFonts w:ascii="Marianne Light" w:hAnsi="Marianne Light"/>
                          <w:sz w:val="20"/>
                          <w:szCs w:val="20"/>
                        </w:rPr>
                      </w:pPr>
                      <w:r w:rsidRPr="00327114">
                        <w:rPr>
                          <w:rFonts w:ascii="Marianne Light" w:hAnsi="Marianne Light"/>
                          <w:sz w:val="20"/>
                          <w:szCs w:val="20"/>
                        </w:rPr>
                        <w:t>Pour tout bénéficiaire d’un concours financier de l’ADEME</w:t>
                      </w:r>
                    </w:p>
                    <w:p w14:paraId="088EDADB" w14:textId="77777777" w:rsidR="003044C1" w:rsidRPr="00327114" w:rsidRDefault="003044C1" w:rsidP="003044C1">
                      <w:pPr>
                        <w:jc w:val="right"/>
                        <w:rPr>
                          <w:rFonts w:ascii="Marianne Light" w:hAnsi="Marianne Light"/>
                          <w:sz w:val="20"/>
                          <w:szCs w:val="20"/>
                        </w:rPr>
                      </w:pPr>
                      <w:r w:rsidRPr="00327114">
                        <w:rPr>
                          <w:rFonts w:ascii="Marianne Light" w:hAnsi="Marianne Light"/>
                          <w:sz w:val="20"/>
                          <w:szCs w:val="20"/>
                        </w:rPr>
                        <w:t>dans le cadre du dispositif d’aide à la décision</w:t>
                      </w:r>
                    </w:p>
                    <w:p w14:paraId="6B6EAC18" w14:textId="77777777" w:rsidR="003044C1" w:rsidRDefault="003044C1" w:rsidP="003044C1"/>
                  </w:txbxContent>
                </v:textbox>
                <w10:wrap type="square"/>
              </v:shape>
            </w:pict>
          </mc:Fallback>
        </mc:AlternateContent>
      </w:r>
      <w:r w:rsidRPr="003044C1">
        <w:rPr>
          <w:b/>
          <w:sz w:val="20"/>
        </w:rPr>
        <mc:AlternateContent>
          <mc:Choice Requires="wps">
            <w:drawing>
              <wp:anchor distT="0" distB="0" distL="114300" distR="114300" simplePos="0" relativeHeight="251677696" behindDoc="0" locked="0" layoutInCell="1" allowOverlap="1" wp14:anchorId="24CBEC39" wp14:editId="5323A51F">
                <wp:simplePos x="0" y="0"/>
                <wp:positionH relativeFrom="column">
                  <wp:posOffset>259080</wp:posOffset>
                </wp:positionH>
                <wp:positionV relativeFrom="paragraph">
                  <wp:posOffset>5985510</wp:posOffset>
                </wp:positionV>
                <wp:extent cx="1943100" cy="0"/>
                <wp:effectExtent l="0" t="19050" r="19050" b="19050"/>
                <wp:wrapNone/>
                <wp:docPr id="19" name="Connecteur droit 19"/>
                <wp:cNvGraphicFramePr/>
                <a:graphic xmlns:a="http://schemas.openxmlformats.org/drawingml/2006/main">
                  <a:graphicData uri="http://schemas.microsoft.com/office/word/2010/wordprocessingShape">
                    <wps:wsp>
                      <wps:cNvCnPr/>
                      <wps:spPr>
                        <a:xfrm>
                          <a:off x="0" y="0"/>
                          <a:ext cx="1943100" cy="0"/>
                        </a:xfrm>
                        <a:prstGeom prst="line">
                          <a:avLst/>
                        </a:prstGeom>
                        <a:ln w="38100">
                          <a:solidFill>
                            <a:srgbClr val="810F3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32CE36BA" id="Connecteur droit 19"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20.4pt,471.3pt" to="173.4pt,47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" strokecolor="#810f3f" strokeweight="3pt">
                <v:stroke joinstyle="miter"/>
              </v:line>
            </w:pict>
          </mc:Fallback>
        </mc:AlternateContent>
      </w:r>
      <w:r w:rsidRPr="003044C1">
        <w:rPr>
          <w:b/>
          <w:sz w:val="20"/>
        </w:rPr>
        <mc:AlternateContent>
          <mc:Choice Requires="wps">
            <w:drawing>
              <wp:anchor distT="45720" distB="45720" distL="114300" distR="114300" simplePos="0" relativeHeight="251675648" behindDoc="0" locked="0" layoutInCell="1" allowOverlap="1" wp14:anchorId="7B10595E" wp14:editId="1A7CA00F">
                <wp:simplePos x="0" y="0"/>
                <wp:positionH relativeFrom="column">
                  <wp:posOffset>156845</wp:posOffset>
                </wp:positionH>
                <wp:positionV relativeFrom="paragraph">
                  <wp:posOffset>3191510</wp:posOffset>
                </wp:positionV>
                <wp:extent cx="5543550" cy="1517650"/>
                <wp:effectExtent l="0" t="0" r="0" b="2540"/>
                <wp:wrapSquare wrapText="bothSides"/>
                <wp:docPr id="1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0" cy="151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F53237" w14:textId="77777777" w:rsidR="003044C1" w:rsidRPr="003044C1" w:rsidRDefault="003044C1" w:rsidP="003044C1">
                            <w:pPr>
                              <w:pStyle w:val="PagedegardeTitre3Ademe"/>
                            </w:pPr>
                            <w:r w:rsidRPr="003044C1">
                              <w:t>CAHIER DES CHARGES</w:t>
                            </w:r>
                          </w:p>
                          <w:p w14:paraId="680CC2B1" w14:textId="2BF792AE" w:rsidR="003044C1" w:rsidRPr="000030DC" w:rsidRDefault="003044C1" w:rsidP="003044C1">
                            <w:pPr>
                              <w:pStyle w:val="PagedegardeTitre4Ademe"/>
                            </w:pPr>
                            <w:r>
                              <w:t>Etude d’harmonisation et d’optimisation du service public de prévention et de gestion des déchets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B10595E" id="_x0000_s1027" type="#_x0000_t202" style="position:absolute;left:0;text-align:left;margin-left:12.35pt;margin-top:251.3pt;width:436.5pt;height:119.5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" filled="f" stroked="f">
                <v:textbox style="mso-fit-shape-to-text:t">
                  <w:txbxContent>
                    <w:p w14:paraId="40F53237" w14:textId="77777777" w:rsidR="003044C1" w:rsidRPr="003044C1" w:rsidRDefault="003044C1" w:rsidP="003044C1">
                      <w:pPr>
                        <w:pStyle w:val="PagedegardeTitre3Ademe"/>
                      </w:pPr>
                      <w:r w:rsidRPr="003044C1">
                        <w:t>CAHIER DES CHARGES</w:t>
                      </w:r>
                    </w:p>
                    <w:p w14:paraId="680CC2B1" w14:textId="2BF792AE" w:rsidR="003044C1" w:rsidRPr="000030DC" w:rsidRDefault="003044C1" w:rsidP="003044C1">
                      <w:pPr>
                        <w:pStyle w:val="PagedegardeTitre4Ademe"/>
                      </w:pPr>
                      <w:r>
                        <w:t>Etude d’harmonisation et d’optimisation du service public de prévention et de gestion des déchets</w:t>
                      </w:r>
                    </w:p>
                  </w:txbxContent>
                </v:textbox>
                <w10:wrap type="square"/>
              </v:shape>
            </w:pict>
          </mc:Fallback>
        </mc:AlternateContent>
      </w:r>
      <w:r w:rsidRPr="003044C1">
        <w:rPr>
          <w:b/>
          <w:sz w:val="20"/>
        </w:rPr>
        <mc:AlternateContent>
          <mc:Choice Requires="wps">
            <w:drawing>
              <wp:anchor distT="45720" distB="45720" distL="114300" distR="114300" simplePos="0" relativeHeight="251674624" behindDoc="0" locked="0" layoutInCell="1" allowOverlap="1" wp14:anchorId="0811DC00" wp14:editId="244F6BDD">
                <wp:simplePos x="0" y="0"/>
                <wp:positionH relativeFrom="column">
                  <wp:posOffset>106680</wp:posOffset>
                </wp:positionH>
                <wp:positionV relativeFrom="paragraph">
                  <wp:posOffset>6657975</wp:posOffset>
                </wp:positionV>
                <wp:extent cx="5038725" cy="667385"/>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667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60132B" w14:textId="77777777" w:rsidR="003044C1" w:rsidRPr="00327114" w:rsidRDefault="003044C1" w:rsidP="003044C1">
                            <w:pPr>
                              <w:pStyle w:val="PagedegardeTitre5Ademe"/>
                            </w:pPr>
                            <w:r w:rsidRPr="00327114">
                              <w:t>COLLECTION DES CAHIERS DES CHARGES</w:t>
                            </w:r>
                          </w:p>
                          <w:p w14:paraId="0FCC3CF4" w14:textId="77777777" w:rsidR="003044C1" w:rsidRPr="00327114" w:rsidRDefault="003044C1" w:rsidP="003044C1">
                            <w:pPr>
                              <w:jc w:val="left"/>
                              <w:rPr>
                                <w:rFonts w:ascii="Marianne" w:hAnsi="Marianne"/>
                              </w:rPr>
                            </w:pPr>
                            <w:r w:rsidRPr="00327114">
                              <w:rPr>
                                <w:rFonts w:ascii="Marianne" w:hAnsi="Marianne"/>
                              </w:rPr>
                              <w:t>D’AIDE A LA DECISION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11DC00" id="_x0000_s1028" type="#_x0000_t202" style="position:absolute;left:0;text-align:left;margin-left:8.4pt;margin-top:524.25pt;width:396.75pt;height:52.5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" filled="f" stroked="f">
                <v:textbox>
                  <w:txbxContent>
                    <w:p w14:paraId="5B60132B" w14:textId="77777777" w:rsidR="003044C1" w:rsidRPr="00327114" w:rsidRDefault="003044C1" w:rsidP="003044C1">
                      <w:pPr>
                        <w:pStyle w:val="PagedegardeTitre5Ademe"/>
                      </w:pPr>
                      <w:r w:rsidRPr="00327114">
                        <w:t>COLLECTION DES CAHIERS DES CHARGES</w:t>
                      </w:r>
                    </w:p>
                    <w:p w14:paraId="0FCC3CF4" w14:textId="77777777" w:rsidR="003044C1" w:rsidRPr="00327114" w:rsidRDefault="003044C1" w:rsidP="003044C1">
                      <w:pPr>
                        <w:jc w:val="left"/>
                        <w:rPr>
                          <w:rFonts w:ascii="Marianne" w:hAnsi="Marianne"/>
                        </w:rPr>
                      </w:pPr>
                      <w:r w:rsidRPr="00327114">
                        <w:rPr>
                          <w:rFonts w:ascii="Marianne" w:hAnsi="Marianne"/>
                        </w:rPr>
                        <w:t>D’AIDE A LA DECISION</w:t>
                      </w:r>
                    </w:p>
                  </w:txbxContent>
                </v:textbox>
              </v:shape>
            </w:pict>
          </mc:Fallback>
        </mc:AlternateContent>
      </w:r>
      <w:r>
        <w:tab/>
      </w:r>
    </w:p>
    <w:p w14:paraId="15AFE03D" w14:textId="77777777" w:rsidR="006D297E" w:rsidRDefault="00E506E1" w:rsidP="006E0D22">
      <w:pPr>
        <w:pStyle w:val="NormalGrandTitre1Ademe"/>
      </w:pPr>
      <w:r>
        <w:lastRenderedPageBreak/>
        <w:t>sommaire</w:t>
      </w:r>
    </w:p>
    <w:bookmarkStart w:id="2" w:name="_Toc331751540"/>
    <w:p w14:paraId="633106EB" w14:textId="12BEDA9F" w:rsidR="00D830D0" w:rsidRDefault="00527582" w:rsidP="003044C1">
      <w:pPr>
        <w:pStyle w:val="TM1"/>
        <w:rPr>
          <w:rFonts w:asciiTheme="minorHAnsi" w:eastAsiaTheme="minorEastAsia" w:hAnsiTheme="minorHAnsi" w:cstheme="minorBidi"/>
          <w:color w:val="auto"/>
          <w:sz w:val="22"/>
          <w:szCs w:val="22"/>
        </w:rPr>
      </w:pPr>
      <w:r>
        <w:rPr>
          <w:color w:val="004A99"/>
        </w:rPr>
        <w:fldChar w:fldCharType="begin"/>
      </w:r>
      <w:r>
        <w:instrText xml:space="preserve"> TOC \o "1-5" \h \z \u </w:instrText>
      </w:r>
      <w:r>
        <w:rPr>
          <w:color w:val="004A99"/>
        </w:rPr>
        <w:fldChar w:fldCharType="separate"/>
      </w:r>
      <w:hyperlink w:anchor="_Toc484157751" w:history="1">
        <w:r w:rsidR="00D830D0" w:rsidRPr="0073179A">
          <w:rPr>
            <w:rStyle w:val="Lienhypertexte"/>
          </w:rPr>
          <w:t>1 - PREAMBULE</w:t>
        </w:r>
        <w:r w:rsidR="00D830D0">
          <w:rPr>
            <w:webHidden/>
          </w:rPr>
          <w:tab/>
        </w:r>
        <w:r w:rsidR="00D830D0">
          <w:rPr>
            <w:webHidden/>
          </w:rPr>
          <w:fldChar w:fldCharType="begin"/>
        </w:r>
        <w:r w:rsidR="00D830D0">
          <w:rPr>
            <w:webHidden/>
          </w:rPr>
          <w:instrText xml:space="preserve"> PAGEREF _Toc484157751 \h </w:instrText>
        </w:r>
        <w:r w:rsidR="00D830D0">
          <w:rPr>
            <w:webHidden/>
          </w:rPr>
        </w:r>
        <w:r w:rsidR="00D830D0">
          <w:rPr>
            <w:webHidden/>
          </w:rPr>
          <w:fldChar w:fldCharType="separate"/>
        </w:r>
        <w:r w:rsidR="003044C1">
          <w:rPr>
            <w:webHidden/>
          </w:rPr>
          <w:t>3</w:t>
        </w:r>
        <w:r w:rsidR="00D830D0">
          <w:rPr>
            <w:webHidden/>
          </w:rPr>
          <w:fldChar w:fldCharType="end"/>
        </w:r>
      </w:hyperlink>
    </w:p>
    <w:p w14:paraId="6AE341D5" w14:textId="2F3DB8C3" w:rsidR="00D830D0" w:rsidRDefault="009C3EEA" w:rsidP="003044C1">
      <w:pPr>
        <w:pStyle w:val="TM1"/>
        <w:rPr>
          <w:rFonts w:asciiTheme="minorHAnsi" w:eastAsiaTheme="minorEastAsia" w:hAnsiTheme="minorHAnsi" w:cstheme="minorBidi"/>
          <w:color w:val="auto"/>
          <w:sz w:val="22"/>
          <w:szCs w:val="22"/>
        </w:rPr>
      </w:pPr>
      <w:hyperlink w:anchor="_Toc484157752" w:history="1">
        <w:r w:rsidR="00D830D0" w:rsidRPr="0073179A">
          <w:rPr>
            <w:rStyle w:val="Lienhypertexte"/>
          </w:rPr>
          <w:t>2 - Contexte général</w:t>
        </w:r>
        <w:r w:rsidR="00D830D0">
          <w:rPr>
            <w:webHidden/>
          </w:rPr>
          <w:tab/>
        </w:r>
        <w:r w:rsidR="00D830D0">
          <w:rPr>
            <w:webHidden/>
          </w:rPr>
          <w:fldChar w:fldCharType="begin"/>
        </w:r>
        <w:r w:rsidR="00D830D0">
          <w:rPr>
            <w:webHidden/>
          </w:rPr>
          <w:instrText xml:space="preserve"> PAGEREF _Toc484157752 \h </w:instrText>
        </w:r>
        <w:r w:rsidR="00D830D0">
          <w:rPr>
            <w:webHidden/>
          </w:rPr>
        </w:r>
        <w:r w:rsidR="00D830D0">
          <w:rPr>
            <w:webHidden/>
          </w:rPr>
          <w:fldChar w:fldCharType="separate"/>
        </w:r>
        <w:r w:rsidR="003044C1">
          <w:rPr>
            <w:webHidden/>
          </w:rPr>
          <w:t>4</w:t>
        </w:r>
        <w:r w:rsidR="00D830D0">
          <w:rPr>
            <w:webHidden/>
          </w:rPr>
          <w:fldChar w:fldCharType="end"/>
        </w:r>
      </w:hyperlink>
    </w:p>
    <w:p w14:paraId="2B6167C4" w14:textId="22D11282" w:rsidR="00D830D0" w:rsidRDefault="009C3EEA" w:rsidP="00D830D0">
      <w:pPr>
        <w:pStyle w:val="TM2"/>
        <w:jc w:val="center"/>
        <w:rPr>
          <w:rFonts w:asciiTheme="minorHAnsi" w:eastAsiaTheme="minorEastAsia" w:hAnsiTheme="minorHAnsi" w:cstheme="minorBidi"/>
          <w:caps w:val="0"/>
          <w:sz w:val="22"/>
          <w:szCs w:val="22"/>
        </w:rPr>
      </w:pPr>
      <w:hyperlink w:anchor="_Toc484157753" w:history="1">
        <w:r w:rsidR="00D830D0" w:rsidRPr="0073179A">
          <w:rPr>
            <w:rStyle w:val="Lienhypertexte"/>
          </w:rPr>
          <w:t>2.1 - Conséquences de la LTECV et de la Loi NOTRe</w:t>
        </w:r>
        <w:r w:rsidR="00D830D0">
          <w:rPr>
            <w:webHidden/>
          </w:rPr>
          <w:tab/>
        </w:r>
        <w:r w:rsidR="00D830D0">
          <w:rPr>
            <w:webHidden/>
          </w:rPr>
          <w:fldChar w:fldCharType="begin"/>
        </w:r>
        <w:r w:rsidR="00D830D0">
          <w:rPr>
            <w:webHidden/>
          </w:rPr>
          <w:instrText xml:space="preserve"> PAGEREF _Toc484157753 \h </w:instrText>
        </w:r>
        <w:r w:rsidR="00D830D0">
          <w:rPr>
            <w:webHidden/>
          </w:rPr>
        </w:r>
        <w:r w:rsidR="00D830D0">
          <w:rPr>
            <w:webHidden/>
          </w:rPr>
          <w:fldChar w:fldCharType="separate"/>
        </w:r>
        <w:r w:rsidR="003044C1">
          <w:rPr>
            <w:webHidden/>
          </w:rPr>
          <w:t>4</w:t>
        </w:r>
        <w:r w:rsidR="00D830D0">
          <w:rPr>
            <w:webHidden/>
          </w:rPr>
          <w:fldChar w:fldCharType="end"/>
        </w:r>
      </w:hyperlink>
    </w:p>
    <w:p w14:paraId="52D68685" w14:textId="00F5A133" w:rsidR="00D830D0" w:rsidRDefault="009C3EEA" w:rsidP="00D830D0">
      <w:pPr>
        <w:pStyle w:val="TM2"/>
        <w:jc w:val="center"/>
        <w:rPr>
          <w:rFonts w:asciiTheme="minorHAnsi" w:eastAsiaTheme="minorEastAsia" w:hAnsiTheme="minorHAnsi" w:cstheme="minorBidi"/>
          <w:caps w:val="0"/>
          <w:sz w:val="22"/>
          <w:szCs w:val="22"/>
        </w:rPr>
      </w:pPr>
      <w:hyperlink w:anchor="_Toc484157754" w:history="1">
        <w:r w:rsidR="00D830D0" w:rsidRPr="0073179A">
          <w:rPr>
            <w:rStyle w:val="Lienhypertexte"/>
            <w:highlight w:val="yellow"/>
          </w:rPr>
          <w:t>2.2 - Présentation de la nouvelle intercommunalité</w:t>
        </w:r>
        <w:r w:rsidR="00D830D0">
          <w:rPr>
            <w:webHidden/>
          </w:rPr>
          <w:tab/>
        </w:r>
        <w:r w:rsidR="00D830D0">
          <w:rPr>
            <w:webHidden/>
          </w:rPr>
          <w:fldChar w:fldCharType="begin"/>
        </w:r>
        <w:r w:rsidR="00D830D0">
          <w:rPr>
            <w:webHidden/>
          </w:rPr>
          <w:instrText xml:space="preserve"> PAGEREF _Toc484157754 \h </w:instrText>
        </w:r>
        <w:r w:rsidR="00D830D0">
          <w:rPr>
            <w:webHidden/>
          </w:rPr>
        </w:r>
        <w:r w:rsidR="00D830D0">
          <w:rPr>
            <w:webHidden/>
          </w:rPr>
          <w:fldChar w:fldCharType="separate"/>
        </w:r>
        <w:r w:rsidR="003044C1">
          <w:rPr>
            <w:webHidden/>
          </w:rPr>
          <w:t>4</w:t>
        </w:r>
        <w:r w:rsidR="00D830D0">
          <w:rPr>
            <w:webHidden/>
          </w:rPr>
          <w:fldChar w:fldCharType="end"/>
        </w:r>
      </w:hyperlink>
    </w:p>
    <w:p w14:paraId="0AF37EA0" w14:textId="0880BD01" w:rsidR="00D830D0" w:rsidRDefault="009C3EEA" w:rsidP="003044C1">
      <w:pPr>
        <w:pStyle w:val="TM1"/>
        <w:rPr>
          <w:rFonts w:asciiTheme="minorHAnsi" w:eastAsiaTheme="minorEastAsia" w:hAnsiTheme="minorHAnsi" w:cstheme="minorBidi"/>
          <w:color w:val="auto"/>
          <w:sz w:val="22"/>
          <w:szCs w:val="22"/>
        </w:rPr>
      </w:pPr>
      <w:hyperlink w:anchor="_Toc484157755" w:history="1">
        <w:r w:rsidR="00D830D0" w:rsidRPr="0073179A">
          <w:rPr>
            <w:rStyle w:val="Lienhypertexte"/>
          </w:rPr>
          <w:t>3 - Objectif de l’étude</w:t>
        </w:r>
        <w:r w:rsidR="00D830D0">
          <w:rPr>
            <w:webHidden/>
          </w:rPr>
          <w:tab/>
        </w:r>
        <w:r w:rsidR="00D830D0">
          <w:rPr>
            <w:webHidden/>
          </w:rPr>
          <w:fldChar w:fldCharType="begin"/>
        </w:r>
        <w:r w:rsidR="00D830D0">
          <w:rPr>
            <w:webHidden/>
          </w:rPr>
          <w:instrText xml:space="preserve"> PAGEREF _Toc484157755 \h </w:instrText>
        </w:r>
        <w:r w:rsidR="00D830D0">
          <w:rPr>
            <w:webHidden/>
          </w:rPr>
        </w:r>
        <w:r w:rsidR="00D830D0">
          <w:rPr>
            <w:webHidden/>
          </w:rPr>
          <w:fldChar w:fldCharType="separate"/>
        </w:r>
        <w:r w:rsidR="003044C1">
          <w:rPr>
            <w:webHidden/>
          </w:rPr>
          <w:t>5</w:t>
        </w:r>
        <w:r w:rsidR="00D830D0">
          <w:rPr>
            <w:webHidden/>
          </w:rPr>
          <w:fldChar w:fldCharType="end"/>
        </w:r>
      </w:hyperlink>
    </w:p>
    <w:p w14:paraId="3A4D7F97" w14:textId="104774B8" w:rsidR="00D830D0" w:rsidRDefault="009C3EEA" w:rsidP="003044C1">
      <w:pPr>
        <w:pStyle w:val="TM1"/>
        <w:rPr>
          <w:rFonts w:asciiTheme="minorHAnsi" w:eastAsiaTheme="minorEastAsia" w:hAnsiTheme="minorHAnsi" w:cstheme="minorBidi"/>
          <w:color w:val="auto"/>
          <w:sz w:val="22"/>
          <w:szCs w:val="22"/>
        </w:rPr>
      </w:pPr>
      <w:hyperlink w:anchor="_Toc484157756" w:history="1">
        <w:r w:rsidR="00D830D0" w:rsidRPr="0073179A">
          <w:rPr>
            <w:rStyle w:val="Lienhypertexte"/>
          </w:rPr>
          <w:t>4 - Contenu de l’étude</w:t>
        </w:r>
        <w:r w:rsidR="00D830D0">
          <w:rPr>
            <w:webHidden/>
          </w:rPr>
          <w:tab/>
        </w:r>
        <w:r w:rsidR="00D830D0">
          <w:rPr>
            <w:webHidden/>
          </w:rPr>
          <w:fldChar w:fldCharType="begin"/>
        </w:r>
        <w:r w:rsidR="00D830D0">
          <w:rPr>
            <w:webHidden/>
          </w:rPr>
          <w:instrText xml:space="preserve"> PAGEREF _Toc484157756 \h </w:instrText>
        </w:r>
        <w:r w:rsidR="00D830D0">
          <w:rPr>
            <w:webHidden/>
          </w:rPr>
        </w:r>
        <w:r w:rsidR="00D830D0">
          <w:rPr>
            <w:webHidden/>
          </w:rPr>
          <w:fldChar w:fldCharType="separate"/>
        </w:r>
        <w:r w:rsidR="003044C1">
          <w:rPr>
            <w:webHidden/>
          </w:rPr>
          <w:t>6</w:t>
        </w:r>
        <w:r w:rsidR="00D830D0">
          <w:rPr>
            <w:webHidden/>
          </w:rPr>
          <w:fldChar w:fldCharType="end"/>
        </w:r>
      </w:hyperlink>
    </w:p>
    <w:p w14:paraId="4A2497ED" w14:textId="35B0AE5D" w:rsidR="00D830D0" w:rsidRDefault="009C3EEA" w:rsidP="00D830D0">
      <w:pPr>
        <w:pStyle w:val="TM2"/>
        <w:jc w:val="center"/>
        <w:rPr>
          <w:rFonts w:asciiTheme="minorHAnsi" w:eastAsiaTheme="minorEastAsia" w:hAnsiTheme="minorHAnsi" w:cstheme="minorBidi"/>
          <w:caps w:val="0"/>
          <w:sz w:val="22"/>
          <w:szCs w:val="22"/>
        </w:rPr>
      </w:pPr>
      <w:hyperlink w:anchor="_Toc484157757" w:history="1">
        <w:r w:rsidR="00D830D0" w:rsidRPr="0073179A">
          <w:rPr>
            <w:rStyle w:val="Lienhypertexte"/>
          </w:rPr>
          <w:t>4.1 - Etape 1 : diagnostic technico-économique des services</w:t>
        </w:r>
        <w:r w:rsidR="00D830D0">
          <w:rPr>
            <w:webHidden/>
          </w:rPr>
          <w:tab/>
        </w:r>
        <w:r w:rsidR="00D830D0">
          <w:rPr>
            <w:webHidden/>
          </w:rPr>
          <w:fldChar w:fldCharType="begin"/>
        </w:r>
        <w:r w:rsidR="00D830D0">
          <w:rPr>
            <w:webHidden/>
          </w:rPr>
          <w:instrText xml:space="preserve"> PAGEREF _Toc484157757 \h </w:instrText>
        </w:r>
        <w:r w:rsidR="00D830D0">
          <w:rPr>
            <w:webHidden/>
          </w:rPr>
        </w:r>
        <w:r w:rsidR="00D830D0">
          <w:rPr>
            <w:webHidden/>
          </w:rPr>
          <w:fldChar w:fldCharType="separate"/>
        </w:r>
        <w:r w:rsidR="003044C1">
          <w:rPr>
            <w:webHidden/>
          </w:rPr>
          <w:t>6</w:t>
        </w:r>
        <w:r w:rsidR="00D830D0">
          <w:rPr>
            <w:webHidden/>
          </w:rPr>
          <w:fldChar w:fldCharType="end"/>
        </w:r>
      </w:hyperlink>
    </w:p>
    <w:p w14:paraId="78E5314A" w14:textId="3A489E00" w:rsidR="00D830D0" w:rsidRDefault="009C3EEA" w:rsidP="00D830D0">
      <w:pPr>
        <w:pStyle w:val="TM2"/>
        <w:jc w:val="center"/>
        <w:rPr>
          <w:rFonts w:asciiTheme="minorHAnsi" w:eastAsiaTheme="minorEastAsia" w:hAnsiTheme="minorHAnsi" w:cstheme="minorBidi"/>
          <w:caps w:val="0"/>
          <w:sz w:val="22"/>
          <w:szCs w:val="22"/>
        </w:rPr>
      </w:pPr>
      <w:hyperlink w:anchor="_Toc484157758" w:history="1">
        <w:r w:rsidR="00D830D0" w:rsidRPr="0073179A">
          <w:rPr>
            <w:rStyle w:val="Lienhypertexte"/>
          </w:rPr>
          <w:t>4.2 - Etape 2 : Scénarios d’harmonisation et d’optimisation du SPPGD</w:t>
        </w:r>
        <w:r w:rsidR="00D830D0">
          <w:rPr>
            <w:webHidden/>
          </w:rPr>
          <w:tab/>
        </w:r>
        <w:r w:rsidR="00D830D0">
          <w:rPr>
            <w:webHidden/>
          </w:rPr>
          <w:fldChar w:fldCharType="begin"/>
        </w:r>
        <w:r w:rsidR="00D830D0">
          <w:rPr>
            <w:webHidden/>
          </w:rPr>
          <w:instrText xml:space="preserve"> PAGEREF _Toc484157758 \h </w:instrText>
        </w:r>
        <w:r w:rsidR="00D830D0">
          <w:rPr>
            <w:webHidden/>
          </w:rPr>
        </w:r>
        <w:r w:rsidR="00D830D0">
          <w:rPr>
            <w:webHidden/>
          </w:rPr>
          <w:fldChar w:fldCharType="separate"/>
        </w:r>
        <w:r w:rsidR="003044C1">
          <w:rPr>
            <w:webHidden/>
          </w:rPr>
          <w:t>6</w:t>
        </w:r>
        <w:r w:rsidR="00D830D0">
          <w:rPr>
            <w:webHidden/>
          </w:rPr>
          <w:fldChar w:fldCharType="end"/>
        </w:r>
      </w:hyperlink>
    </w:p>
    <w:p w14:paraId="0BA0EE0E" w14:textId="0A637924" w:rsidR="00D830D0" w:rsidRDefault="009C3EEA" w:rsidP="00D830D0">
      <w:pPr>
        <w:pStyle w:val="TM2"/>
        <w:jc w:val="center"/>
        <w:rPr>
          <w:rFonts w:asciiTheme="minorHAnsi" w:eastAsiaTheme="minorEastAsia" w:hAnsiTheme="minorHAnsi" w:cstheme="minorBidi"/>
          <w:caps w:val="0"/>
          <w:sz w:val="22"/>
          <w:szCs w:val="22"/>
        </w:rPr>
      </w:pPr>
      <w:hyperlink w:anchor="_Toc484157759" w:history="1">
        <w:r w:rsidR="00D830D0" w:rsidRPr="0073179A">
          <w:rPr>
            <w:rStyle w:val="Lienhypertexte"/>
          </w:rPr>
          <w:t>4.3 - Etape 3 : Plan d’actions</w:t>
        </w:r>
        <w:r w:rsidR="00D830D0">
          <w:rPr>
            <w:webHidden/>
          </w:rPr>
          <w:tab/>
        </w:r>
        <w:r w:rsidR="00D830D0">
          <w:rPr>
            <w:webHidden/>
          </w:rPr>
          <w:fldChar w:fldCharType="begin"/>
        </w:r>
        <w:r w:rsidR="00D830D0">
          <w:rPr>
            <w:webHidden/>
          </w:rPr>
          <w:instrText xml:space="preserve"> PAGEREF _Toc484157759 \h </w:instrText>
        </w:r>
        <w:r w:rsidR="00D830D0">
          <w:rPr>
            <w:webHidden/>
          </w:rPr>
        </w:r>
        <w:r w:rsidR="00D830D0">
          <w:rPr>
            <w:webHidden/>
          </w:rPr>
          <w:fldChar w:fldCharType="separate"/>
        </w:r>
        <w:r w:rsidR="003044C1">
          <w:rPr>
            <w:webHidden/>
          </w:rPr>
          <w:t>8</w:t>
        </w:r>
        <w:r w:rsidR="00D830D0">
          <w:rPr>
            <w:webHidden/>
          </w:rPr>
          <w:fldChar w:fldCharType="end"/>
        </w:r>
      </w:hyperlink>
    </w:p>
    <w:p w14:paraId="37D94077" w14:textId="30D44195" w:rsidR="00D830D0" w:rsidRDefault="009C3EEA" w:rsidP="003044C1">
      <w:pPr>
        <w:pStyle w:val="TM1"/>
        <w:rPr>
          <w:rFonts w:asciiTheme="minorHAnsi" w:eastAsiaTheme="minorEastAsia" w:hAnsiTheme="minorHAnsi" w:cstheme="minorBidi"/>
          <w:color w:val="auto"/>
          <w:sz w:val="22"/>
          <w:szCs w:val="22"/>
        </w:rPr>
      </w:pPr>
      <w:hyperlink w:anchor="_Toc484157760" w:history="1">
        <w:r w:rsidR="00D830D0" w:rsidRPr="0073179A">
          <w:rPr>
            <w:rStyle w:val="Lienhypertexte"/>
          </w:rPr>
          <w:t>5 - Suivi de l’étude</w:t>
        </w:r>
        <w:r w:rsidR="00D830D0">
          <w:rPr>
            <w:webHidden/>
          </w:rPr>
          <w:tab/>
        </w:r>
        <w:r w:rsidR="00D830D0">
          <w:rPr>
            <w:webHidden/>
          </w:rPr>
          <w:fldChar w:fldCharType="begin"/>
        </w:r>
        <w:r w:rsidR="00D830D0">
          <w:rPr>
            <w:webHidden/>
          </w:rPr>
          <w:instrText xml:space="preserve"> PAGEREF _Toc484157760 \h </w:instrText>
        </w:r>
        <w:r w:rsidR="00D830D0">
          <w:rPr>
            <w:webHidden/>
          </w:rPr>
        </w:r>
        <w:r w:rsidR="00D830D0">
          <w:rPr>
            <w:webHidden/>
          </w:rPr>
          <w:fldChar w:fldCharType="separate"/>
        </w:r>
        <w:r w:rsidR="003044C1">
          <w:rPr>
            <w:webHidden/>
          </w:rPr>
          <w:t>8</w:t>
        </w:r>
        <w:r w:rsidR="00D830D0">
          <w:rPr>
            <w:webHidden/>
          </w:rPr>
          <w:fldChar w:fldCharType="end"/>
        </w:r>
      </w:hyperlink>
    </w:p>
    <w:p w14:paraId="248AE39C" w14:textId="53083985" w:rsidR="00D830D0" w:rsidRDefault="009C3EEA" w:rsidP="00D830D0">
      <w:pPr>
        <w:pStyle w:val="TM2"/>
        <w:jc w:val="center"/>
        <w:rPr>
          <w:rFonts w:asciiTheme="minorHAnsi" w:eastAsiaTheme="minorEastAsia" w:hAnsiTheme="minorHAnsi" w:cstheme="minorBidi"/>
          <w:caps w:val="0"/>
          <w:sz w:val="22"/>
          <w:szCs w:val="22"/>
        </w:rPr>
      </w:pPr>
      <w:hyperlink w:anchor="_Toc484157761" w:history="1">
        <w:r w:rsidR="00D830D0" w:rsidRPr="0073179A">
          <w:rPr>
            <w:rStyle w:val="Lienhypertexte"/>
            <w:highlight w:val="yellow"/>
          </w:rPr>
          <w:t>5.1 - Comité de pilotage</w:t>
        </w:r>
        <w:r w:rsidR="00D830D0">
          <w:rPr>
            <w:webHidden/>
          </w:rPr>
          <w:tab/>
        </w:r>
        <w:r w:rsidR="00D830D0">
          <w:rPr>
            <w:webHidden/>
          </w:rPr>
          <w:fldChar w:fldCharType="begin"/>
        </w:r>
        <w:r w:rsidR="00D830D0">
          <w:rPr>
            <w:webHidden/>
          </w:rPr>
          <w:instrText xml:space="preserve"> PAGEREF _Toc484157761 \h </w:instrText>
        </w:r>
        <w:r w:rsidR="00D830D0">
          <w:rPr>
            <w:webHidden/>
          </w:rPr>
        </w:r>
        <w:r w:rsidR="00D830D0">
          <w:rPr>
            <w:webHidden/>
          </w:rPr>
          <w:fldChar w:fldCharType="separate"/>
        </w:r>
        <w:r w:rsidR="003044C1">
          <w:rPr>
            <w:webHidden/>
          </w:rPr>
          <w:t>8</w:t>
        </w:r>
        <w:r w:rsidR="00D830D0">
          <w:rPr>
            <w:webHidden/>
          </w:rPr>
          <w:fldChar w:fldCharType="end"/>
        </w:r>
      </w:hyperlink>
    </w:p>
    <w:p w14:paraId="7F4A8AFF" w14:textId="7325ABFD" w:rsidR="00D830D0" w:rsidRDefault="009C3EEA" w:rsidP="00D830D0">
      <w:pPr>
        <w:pStyle w:val="TM2"/>
        <w:jc w:val="center"/>
        <w:rPr>
          <w:rFonts w:asciiTheme="minorHAnsi" w:eastAsiaTheme="minorEastAsia" w:hAnsiTheme="minorHAnsi" w:cstheme="minorBidi"/>
          <w:caps w:val="0"/>
          <w:sz w:val="22"/>
          <w:szCs w:val="22"/>
        </w:rPr>
      </w:pPr>
      <w:hyperlink w:anchor="_Toc484157762" w:history="1">
        <w:r w:rsidR="00D830D0" w:rsidRPr="0073179A">
          <w:rPr>
            <w:rStyle w:val="Lienhypertexte"/>
          </w:rPr>
          <w:t>5.2 - Réunions et calendrier prévisionnel</w:t>
        </w:r>
        <w:r w:rsidR="00D830D0">
          <w:rPr>
            <w:webHidden/>
          </w:rPr>
          <w:tab/>
        </w:r>
        <w:r w:rsidR="00D830D0">
          <w:rPr>
            <w:webHidden/>
          </w:rPr>
          <w:fldChar w:fldCharType="begin"/>
        </w:r>
        <w:r w:rsidR="00D830D0">
          <w:rPr>
            <w:webHidden/>
          </w:rPr>
          <w:instrText xml:space="preserve"> PAGEREF _Toc484157762 \h </w:instrText>
        </w:r>
        <w:r w:rsidR="00D830D0">
          <w:rPr>
            <w:webHidden/>
          </w:rPr>
        </w:r>
        <w:r w:rsidR="00D830D0">
          <w:rPr>
            <w:webHidden/>
          </w:rPr>
          <w:fldChar w:fldCharType="separate"/>
        </w:r>
        <w:r w:rsidR="003044C1">
          <w:rPr>
            <w:webHidden/>
          </w:rPr>
          <w:t>8</w:t>
        </w:r>
        <w:r w:rsidR="00D830D0">
          <w:rPr>
            <w:webHidden/>
          </w:rPr>
          <w:fldChar w:fldCharType="end"/>
        </w:r>
      </w:hyperlink>
    </w:p>
    <w:p w14:paraId="69C342BC" w14:textId="53C39D5F" w:rsidR="00D830D0" w:rsidRDefault="009C3EEA" w:rsidP="00D830D0">
      <w:pPr>
        <w:pStyle w:val="TM2"/>
        <w:jc w:val="center"/>
        <w:rPr>
          <w:rFonts w:asciiTheme="minorHAnsi" w:eastAsiaTheme="minorEastAsia" w:hAnsiTheme="minorHAnsi" w:cstheme="minorBidi"/>
          <w:caps w:val="0"/>
          <w:sz w:val="22"/>
          <w:szCs w:val="22"/>
        </w:rPr>
      </w:pPr>
      <w:hyperlink w:anchor="_Toc484157763" w:history="1">
        <w:r w:rsidR="00D830D0" w:rsidRPr="0073179A">
          <w:rPr>
            <w:rStyle w:val="Lienhypertexte"/>
          </w:rPr>
          <w:t>5.3 - Rendus d’études</w:t>
        </w:r>
        <w:r w:rsidR="00D830D0">
          <w:rPr>
            <w:webHidden/>
          </w:rPr>
          <w:tab/>
        </w:r>
        <w:r w:rsidR="00D830D0">
          <w:rPr>
            <w:webHidden/>
          </w:rPr>
          <w:fldChar w:fldCharType="begin"/>
        </w:r>
        <w:r w:rsidR="00D830D0">
          <w:rPr>
            <w:webHidden/>
          </w:rPr>
          <w:instrText xml:space="preserve"> PAGEREF _Toc484157763 \h </w:instrText>
        </w:r>
        <w:r w:rsidR="00D830D0">
          <w:rPr>
            <w:webHidden/>
          </w:rPr>
        </w:r>
        <w:r w:rsidR="00D830D0">
          <w:rPr>
            <w:webHidden/>
          </w:rPr>
          <w:fldChar w:fldCharType="separate"/>
        </w:r>
        <w:r w:rsidR="003044C1">
          <w:rPr>
            <w:webHidden/>
          </w:rPr>
          <w:t>9</w:t>
        </w:r>
        <w:r w:rsidR="00D830D0">
          <w:rPr>
            <w:webHidden/>
          </w:rPr>
          <w:fldChar w:fldCharType="end"/>
        </w:r>
      </w:hyperlink>
    </w:p>
    <w:p w14:paraId="02E407EF" w14:textId="37F9BF72" w:rsidR="00D830D0" w:rsidRDefault="009C3EEA" w:rsidP="003044C1">
      <w:pPr>
        <w:pStyle w:val="TM1"/>
        <w:rPr>
          <w:rFonts w:asciiTheme="minorHAnsi" w:eastAsiaTheme="minorEastAsia" w:hAnsiTheme="minorHAnsi" w:cstheme="minorBidi"/>
          <w:color w:val="auto"/>
          <w:sz w:val="22"/>
          <w:szCs w:val="22"/>
        </w:rPr>
      </w:pPr>
      <w:hyperlink w:anchor="_Toc484157764" w:history="1">
        <w:r w:rsidR="00D830D0" w:rsidRPr="0073179A">
          <w:rPr>
            <w:rStyle w:val="Lienhypertexte"/>
          </w:rPr>
          <w:t>6 - Equipe projet</w:t>
        </w:r>
        <w:r w:rsidR="00D830D0">
          <w:rPr>
            <w:webHidden/>
          </w:rPr>
          <w:tab/>
        </w:r>
        <w:r w:rsidR="00D830D0">
          <w:rPr>
            <w:webHidden/>
          </w:rPr>
          <w:fldChar w:fldCharType="begin"/>
        </w:r>
        <w:r w:rsidR="00D830D0">
          <w:rPr>
            <w:webHidden/>
          </w:rPr>
          <w:instrText xml:space="preserve"> PAGEREF _Toc484157764 \h </w:instrText>
        </w:r>
        <w:r w:rsidR="00D830D0">
          <w:rPr>
            <w:webHidden/>
          </w:rPr>
        </w:r>
        <w:r w:rsidR="00D830D0">
          <w:rPr>
            <w:webHidden/>
          </w:rPr>
          <w:fldChar w:fldCharType="separate"/>
        </w:r>
        <w:r w:rsidR="003044C1">
          <w:rPr>
            <w:webHidden/>
          </w:rPr>
          <w:t>9</w:t>
        </w:r>
        <w:r w:rsidR="00D830D0">
          <w:rPr>
            <w:webHidden/>
          </w:rPr>
          <w:fldChar w:fldCharType="end"/>
        </w:r>
      </w:hyperlink>
    </w:p>
    <w:p w14:paraId="011102F1" w14:textId="67AEB064" w:rsidR="00D830D0" w:rsidRDefault="009C3EEA" w:rsidP="003044C1">
      <w:pPr>
        <w:pStyle w:val="TM1"/>
        <w:rPr>
          <w:rFonts w:asciiTheme="minorHAnsi" w:eastAsiaTheme="minorEastAsia" w:hAnsiTheme="minorHAnsi" w:cstheme="minorBidi"/>
          <w:color w:val="auto"/>
          <w:sz w:val="22"/>
          <w:szCs w:val="22"/>
        </w:rPr>
      </w:pPr>
      <w:hyperlink w:anchor="_Toc484157765" w:history="1">
        <w:r w:rsidR="00D830D0" w:rsidRPr="0073179A">
          <w:rPr>
            <w:rStyle w:val="Lienhypertexte"/>
          </w:rPr>
          <w:t>7 - RESTITUTION ET CONFIDENTIALITE</w:t>
        </w:r>
        <w:r w:rsidR="00D830D0">
          <w:rPr>
            <w:webHidden/>
          </w:rPr>
          <w:tab/>
        </w:r>
        <w:r w:rsidR="00D830D0">
          <w:rPr>
            <w:webHidden/>
          </w:rPr>
          <w:fldChar w:fldCharType="begin"/>
        </w:r>
        <w:r w:rsidR="00D830D0">
          <w:rPr>
            <w:webHidden/>
          </w:rPr>
          <w:instrText xml:space="preserve"> PAGEREF _Toc484157765 \h </w:instrText>
        </w:r>
        <w:r w:rsidR="00D830D0">
          <w:rPr>
            <w:webHidden/>
          </w:rPr>
        </w:r>
        <w:r w:rsidR="00D830D0">
          <w:rPr>
            <w:webHidden/>
          </w:rPr>
          <w:fldChar w:fldCharType="separate"/>
        </w:r>
        <w:r w:rsidR="003044C1">
          <w:rPr>
            <w:webHidden/>
          </w:rPr>
          <w:t>9</w:t>
        </w:r>
        <w:r w:rsidR="00D830D0">
          <w:rPr>
            <w:webHidden/>
          </w:rPr>
          <w:fldChar w:fldCharType="end"/>
        </w:r>
      </w:hyperlink>
    </w:p>
    <w:p w14:paraId="04AA83FD" w14:textId="3D076270" w:rsidR="00D830D0" w:rsidRDefault="009C3EEA" w:rsidP="003044C1">
      <w:pPr>
        <w:pStyle w:val="TM1"/>
        <w:rPr>
          <w:rFonts w:asciiTheme="minorHAnsi" w:eastAsiaTheme="minorEastAsia" w:hAnsiTheme="minorHAnsi" w:cstheme="minorBidi"/>
          <w:color w:val="auto"/>
          <w:sz w:val="22"/>
          <w:szCs w:val="22"/>
        </w:rPr>
      </w:pPr>
      <w:hyperlink w:anchor="_Toc484157766" w:history="1">
        <w:r w:rsidR="00D830D0" w:rsidRPr="0073179A">
          <w:rPr>
            <w:rStyle w:val="Lienhypertexte"/>
          </w:rPr>
          <w:t>8 - CONTRÔLE</w:t>
        </w:r>
        <w:r w:rsidR="00D830D0">
          <w:rPr>
            <w:webHidden/>
          </w:rPr>
          <w:tab/>
        </w:r>
        <w:r w:rsidR="00D830D0">
          <w:rPr>
            <w:webHidden/>
          </w:rPr>
          <w:fldChar w:fldCharType="begin"/>
        </w:r>
        <w:r w:rsidR="00D830D0">
          <w:rPr>
            <w:webHidden/>
          </w:rPr>
          <w:instrText xml:space="preserve"> PAGEREF _Toc484157766 \h </w:instrText>
        </w:r>
        <w:r w:rsidR="00D830D0">
          <w:rPr>
            <w:webHidden/>
          </w:rPr>
        </w:r>
        <w:r w:rsidR="00D830D0">
          <w:rPr>
            <w:webHidden/>
          </w:rPr>
          <w:fldChar w:fldCharType="separate"/>
        </w:r>
        <w:r w:rsidR="003044C1">
          <w:rPr>
            <w:webHidden/>
          </w:rPr>
          <w:t>9</w:t>
        </w:r>
        <w:r w:rsidR="00D830D0">
          <w:rPr>
            <w:webHidden/>
          </w:rPr>
          <w:fldChar w:fldCharType="end"/>
        </w:r>
      </w:hyperlink>
    </w:p>
    <w:p w14:paraId="1C96405F" w14:textId="323852CF" w:rsidR="00D830D0" w:rsidRDefault="009C3EEA" w:rsidP="003044C1">
      <w:pPr>
        <w:pStyle w:val="TM1"/>
        <w:rPr>
          <w:rFonts w:asciiTheme="minorHAnsi" w:eastAsiaTheme="minorEastAsia" w:hAnsiTheme="minorHAnsi" w:cstheme="minorBidi"/>
          <w:color w:val="auto"/>
          <w:sz w:val="22"/>
          <w:szCs w:val="22"/>
        </w:rPr>
      </w:pPr>
      <w:hyperlink w:anchor="_Toc484157767" w:history="1">
        <w:r w:rsidR="00D830D0" w:rsidRPr="0073179A">
          <w:rPr>
            <w:rStyle w:val="Lienhypertexte"/>
          </w:rPr>
          <w:t>9 - Cadre de décomposition des prix</w:t>
        </w:r>
        <w:r w:rsidR="00D830D0">
          <w:rPr>
            <w:webHidden/>
          </w:rPr>
          <w:tab/>
        </w:r>
        <w:r w:rsidR="00D830D0">
          <w:rPr>
            <w:webHidden/>
          </w:rPr>
          <w:fldChar w:fldCharType="begin"/>
        </w:r>
        <w:r w:rsidR="00D830D0">
          <w:rPr>
            <w:webHidden/>
          </w:rPr>
          <w:instrText xml:space="preserve"> PAGEREF _Toc484157767 \h </w:instrText>
        </w:r>
        <w:r w:rsidR="00D830D0">
          <w:rPr>
            <w:webHidden/>
          </w:rPr>
        </w:r>
        <w:r w:rsidR="00D830D0">
          <w:rPr>
            <w:webHidden/>
          </w:rPr>
          <w:fldChar w:fldCharType="separate"/>
        </w:r>
        <w:r w:rsidR="003044C1">
          <w:rPr>
            <w:webHidden/>
          </w:rPr>
          <w:t>10</w:t>
        </w:r>
        <w:r w:rsidR="00D830D0">
          <w:rPr>
            <w:webHidden/>
          </w:rPr>
          <w:fldChar w:fldCharType="end"/>
        </w:r>
      </w:hyperlink>
    </w:p>
    <w:p w14:paraId="0FF5B4CF" w14:textId="27B4EE91" w:rsidR="00423F08" w:rsidRDefault="00527582" w:rsidP="00D830D0">
      <w:pPr>
        <w:jc w:val="center"/>
      </w:pPr>
      <w:r>
        <w:fldChar w:fldCharType="end"/>
      </w:r>
    </w:p>
    <w:p w14:paraId="60261A93" w14:textId="77777777" w:rsidR="003738CD" w:rsidRPr="003738CD" w:rsidRDefault="003738CD" w:rsidP="006E0D22">
      <w:pPr>
        <w:pStyle w:val="NormalGrandTitre1Ademe"/>
      </w:pPr>
      <w:r w:rsidRPr="003738CD">
        <w:t>Liste des annexes</w:t>
      </w:r>
    </w:p>
    <w:p w14:paraId="7F86F80A" w14:textId="467CAA87" w:rsidR="00D830D0" w:rsidRDefault="003738CD" w:rsidP="00D830D0">
      <w:pPr>
        <w:pStyle w:val="Tabledesillustrations"/>
        <w:tabs>
          <w:tab w:val="clear" w:pos="9072"/>
          <w:tab w:val="right" w:leader="dot" w:pos="10466"/>
        </w:tabs>
        <w:rPr>
          <w:rFonts w:asciiTheme="minorHAnsi" w:eastAsiaTheme="minorEastAsia" w:hAnsiTheme="minorHAnsi" w:cstheme="minorBidi"/>
          <w:b w:val="0"/>
          <w:sz w:val="22"/>
          <w:szCs w:val="22"/>
        </w:rPr>
      </w:pPr>
      <w:r>
        <w:fldChar w:fldCharType="begin"/>
      </w:r>
      <w:r>
        <w:instrText xml:space="preserve"> TOC \h \z \t "Titre Annexe Ademe" \c </w:instrText>
      </w:r>
      <w:r>
        <w:fldChar w:fldCharType="separate"/>
      </w:r>
      <w:hyperlink w:anchor="_Toc484157782" w:history="1">
        <w:r w:rsidR="00D830D0" w:rsidRPr="00DD774C">
          <w:rPr>
            <w:rStyle w:val="Lienhypertexte"/>
          </w:rPr>
          <w:t>Annexe 1 : Principaux leviers d’actions d’optimisation du service public de prévention et de gestion des déchets</w:t>
        </w:r>
        <w:r w:rsidR="00D830D0">
          <w:rPr>
            <w:webHidden/>
          </w:rPr>
          <w:tab/>
        </w:r>
        <w:r w:rsidR="00D830D0">
          <w:rPr>
            <w:webHidden/>
          </w:rPr>
          <w:fldChar w:fldCharType="begin"/>
        </w:r>
        <w:r w:rsidR="00D830D0">
          <w:rPr>
            <w:webHidden/>
          </w:rPr>
          <w:instrText xml:space="preserve"> PAGEREF _Toc484157782 \h </w:instrText>
        </w:r>
        <w:r w:rsidR="00D830D0">
          <w:rPr>
            <w:webHidden/>
          </w:rPr>
        </w:r>
        <w:r w:rsidR="00D830D0">
          <w:rPr>
            <w:webHidden/>
          </w:rPr>
          <w:fldChar w:fldCharType="separate"/>
        </w:r>
        <w:r w:rsidR="00D830D0">
          <w:rPr>
            <w:webHidden/>
          </w:rPr>
          <w:t>11</w:t>
        </w:r>
        <w:r w:rsidR="00D830D0">
          <w:rPr>
            <w:webHidden/>
          </w:rPr>
          <w:fldChar w:fldCharType="end"/>
        </w:r>
      </w:hyperlink>
    </w:p>
    <w:p w14:paraId="77E694AF" w14:textId="480EDF10" w:rsidR="00D830D0" w:rsidRDefault="009C3EEA" w:rsidP="00D830D0">
      <w:pPr>
        <w:pStyle w:val="Tabledesillustrations"/>
        <w:tabs>
          <w:tab w:val="clear" w:pos="9072"/>
          <w:tab w:val="right" w:leader="dot" w:pos="10466"/>
        </w:tabs>
        <w:rPr>
          <w:rFonts w:asciiTheme="minorHAnsi" w:eastAsiaTheme="minorEastAsia" w:hAnsiTheme="minorHAnsi" w:cstheme="minorBidi"/>
          <w:b w:val="0"/>
          <w:sz w:val="22"/>
          <w:szCs w:val="22"/>
        </w:rPr>
      </w:pPr>
      <w:hyperlink w:anchor="_Toc484157783" w:history="1">
        <w:r w:rsidR="00D830D0" w:rsidRPr="00DD774C">
          <w:rPr>
            <w:rStyle w:val="Lienhypertexte"/>
          </w:rPr>
          <w:t>Annexe 2 : Liste non exhaustive des documents à fournir au titulaire du marché en vue de l’élaboration du diagnostic du SPPGD</w:t>
        </w:r>
        <w:r w:rsidR="00D830D0">
          <w:rPr>
            <w:webHidden/>
          </w:rPr>
          <w:tab/>
        </w:r>
        <w:r w:rsidR="00D830D0">
          <w:rPr>
            <w:webHidden/>
          </w:rPr>
          <w:fldChar w:fldCharType="begin"/>
        </w:r>
        <w:r w:rsidR="00D830D0">
          <w:rPr>
            <w:webHidden/>
          </w:rPr>
          <w:instrText xml:space="preserve"> PAGEREF _Toc484157783 \h </w:instrText>
        </w:r>
        <w:r w:rsidR="00D830D0">
          <w:rPr>
            <w:webHidden/>
          </w:rPr>
        </w:r>
        <w:r w:rsidR="00D830D0">
          <w:rPr>
            <w:webHidden/>
          </w:rPr>
          <w:fldChar w:fldCharType="separate"/>
        </w:r>
        <w:r w:rsidR="00D830D0">
          <w:rPr>
            <w:webHidden/>
          </w:rPr>
          <w:t>12</w:t>
        </w:r>
        <w:r w:rsidR="00D830D0">
          <w:rPr>
            <w:webHidden/>
          </w:rPr>
          <w:fldChar w:fldCharType="end"/>
        </w:r>
      </w:hyperlink>
    </w:p>
    <w:p w14:paraId="2D4C34C5" w14:textId="309FDA50" w:rsidR="003738CD" w:rsidRDefault="003738CD" w:rsidP="00D830D0">
      <w:r>
        <w:fldChar w:fldCharType="end"/>
      </w:r>
    </w:p>
    <w:p w14:paraId="5F912D4D" w14:textId="5BF663F8" w:rsidR="003E4CA6" w:rsidRDefault="00527582" w:rsidP="003044C1">
      <w:pPr>
        <w:pStyle w:val="Titre1"/>
      </w:pPr>
      <w:r>
        <w:br w:type="page"/>
      </w:r>
      <w:bookmarkStart w:id="3" w:name="_Toc484157751"/>
      <w:r w:rsidR="003E4CA6">
        <w:lastRenderedPageBreak/>
        <w:t>PREAMBULE</w:t>
      </w:r>
      <w:bookmarkEnd w:id="2"/>
      <w:bookmarkEnd w:id="3"/>
    </w:p>
    <w:p w14:paraId="5F83C49A" w14:textId="77777777" w:rsidR="003E4CA6" w:rsidRDefault="003E4CA6" w:rsidP="006E0D22">
      <w:pPr>
        <w:pStyle w:val="NormalGrandTitre1Ademe"/>
      </w:pPr>
      <w:r>
        <w:t>L’AIDE A LA DECISION DE L’ADEME</w:t>
      </w:r>
    </w:p>
    <w:p w14:paraId="527460D1" w14:textId="40AE1D21" w:rsidR="003E4CA6" w:rsidRPr="0044591E" w:rsidRDefault="003E4CA6" w:rsidP="003044C1">
      <w:pPr>
        <w:pStyle w:val="PrambuleNormalAdeme"/>
      </w:pPr>
      <w:r w:rsidRPr="0044591E">
        <w:t xml:space="preserve">L’ADEME souhaite contribuer, avec ses partenaires institutionnels et techniques, à promouvoir la diffusion des bonnes pratiques sur les thématiques énergie et environnement. Pour cela, son dispositif de soutien </w:t>
      </w:r>
      <w:r w:rsidRPr="0044591E">
        <w:rPr>
          <w:rStyle w:val="PrambuleGrasAdeme"/>
        </w:rPr>
        <w:t>aux études d'aide à la décision</w:t>
      </w:r>
      <w:r w:rsidRPr="0044591E">
        <w:t xml:space="preserve"> (pré-diagnostics, diagnostics, étude de projets) est ouvert aux entreprises, aux collectivités et plus généralement à tous les bénéficiaires intervenant tant dans le champ concurrentiel que non concurrentiel, à l’exclusion des particuliers. </w:t>
      </w:r>
    </w:p>
    <w:p w14:paraId="55B300C0" w14:textId="77777777" w:rsidR="003E4CA6" w:rsidRPr="0044591E" w:rsidRDefault="003E4CA6" w:rsidP="003044C1">
      <w:pPr>
        <w:pStyle w:val="PrambuleNormalAdeme"/>
      </w:pPr>
      <w:r w:rsidRPr="0044591E">
        <w:t xml:space="preserve">Dans le cadre de son </w:t>
      </w:r>
      <w:r w:rsidRPr="0044591E">
        <w:rPr>
          <w:rStyle w:val="PrambuleGrasAdeme"/>
        </w:rPr>
        <w:t>dispositif d’aide à la décision, l’ADEME soutient financièrement les études</w:t>
      </w:r>
      <w:r w:rsidRPr="0044591E">
        <w:t xml:space="preserve"> avec un </w:t>
      </w:r>
      <w:r w:rsidRPr="0044591E">
        <w:rPr>
          <w:rStyle w:val="PrambuleGrasAdeme"/>
        </w:rPr>
        <w:t xml:space="preserve">objectif de qualité et d’efficacité </w:t>
      </w:r>
      <w:r w:rsidRPr="0044591E">
        <w:t xml:space="preserve">pour le bénéficiaire. </w:t>
      </w:r>
    </w:p>
    <w:p w14:paraId="6197889F" w14:textId="77777777" w:rsidR="003E4CA6" w:rsidRPr="0044591E" w:rsidRDefault="003E4CA6" w:rsidP="003044C1">
      <w:pPr>
        <w:pStyle w:val="PrambuleEncadrTitreAdeme"/>
      </w:pPr>
      <w:r w:rsidRPr="0044591E">
        <w:t>Les Cahiers des Charges de l’ADEME</w:t>
      </w:r>
    </w:p>
    <w:p w14:paraId="61415E36" w14:textId="0D6C20E9" w:rsidR="003E4CA6" w:rsidRDefault="003E4CA6" w:rsidP="003044C1">
      <w:pPr>
        <w:pStyle w:val="PrambuleEncadrTexteAdeme"/>
      </w:pPr>
      <w:r w:rsidRPr="0044591E">
        <w:t xml:space="preserve">Les cahiers des charges / guide pour la rédaction d’un cahier des charges de l’ADEME définissent le </w:t>
      </w:r>
      <w:r w:rsidRPr="0044591E">
        <w:rPr>
          <w:rStyle w:val="PrambuleGrasAdeme"/>
        </w:rPr>
        <w:t>contenu des études que l’ADEME peut soutenir</w:t>
      </w:r>
      <w:r w:rsidRPr="0044591E">
        <w:t xml:space="preserve">. Chaque étude est conduite par une société </w:t>
      </w:r>
      <w:r w:rsidR="007A3EAE">
        <w:t>de conseils ci-après dénommée « </w:t>
      </w:r>
      <w:r w:rsidRPr="0044591E">
        <w:t>le prestataire conseil</w:t>
      </w:r>
      <w:r w:rsidR="007A3EAE">
        <w:t> »</w:t>
      </w:r>
      <w:r w:rsidRPr="0044591E">
        <w:t xml:space="preserve"> ou « Bureau d’études », pour un client ci-après dénommée « le bénéficiaire » ou le « Maître d’ouvrage ».</w:t>
      </w:r>
    </w:p>
    <w:p w14:paraId="23C817AF" w14:textId="77777777" w:rsidR="00DC45BE" w:rsidRDefault="00DC45BE" w:rsidP="003044C1">
      <w:pPr>
        <w:pStyle w:val="PrambuleEncadrTexteAdeme"/>
      </w:pPr>
      <w:r w:rsidRPr="00DC45BE">
        <w:t>Cible de diffusion de ce cahier des charges</w:t>
      </w:r>
    </w:p>
    <w:p w14:paraId="4E4154CA" w14:textId="23AE2916" w:rsidR="00DC45BE" w:rsidRDefault="00DC45BE" w:rsidP="003044C1">
      <w:pPr>
        <w:pStyle w:val="PrambuleEncadrTexteAdeme"/>
      </w:pPr>
      <w:r>
        <w:t>L</w:t>
      </w:r>
      <w:r w:rsidR="00E60CAC">
        <w:t>es collectivités ayant fusionné</w:t>
      </w:r>
      <w:r>
        <w:t xml:space="preserve"> ou fusionnant prochainement, exerçant la compétence collecte des déchets ménagers</w:t>
      </w:r>
      <w:r w:rsidR="00E60CAC">
        <w:t xml:space="preserve"> et assimilés</w:t>
      </w:r>
      <w:r>
        <w:t>, et plus précisément le</w:t>
      </w:r>
      <w:r w:rsidR="005B72D2">
        <w:t xml:space="preserve"> responsable du service déchets </w:t>
      </w:r>
      <w:r>
        <w:t>de ces dernières.</w:t>
      </w:r>
    </w:p>
    <w:p w14:paraId="36BD097F" w14:textId="0837453E" w:rsidR="00DC45BE" w:rsidRPr="0044591E" w:rsidRDefault="00DC45BE" w:rsidP="003044C1">
      <w:pPr>
        <w:pStyle w:val="PrambuleEncadrTexteAdeme"/>
      </w:pPr>
      <w:r>
        <w:t xml:space="preserve">Ce cahier des charges type est également adaptable aux collectivités non concernées par une fusion, souhaitant optimiser leur service de </w:t>
      </w:r>
      <w:r w:rsidR="007A3EAE">
        <w:t xml:space="preserve">pévention et de gestion </w:t>
      </w:r>
      <w:r>
        <w:t>des déchets.</w:t>
      </w:r>
    </w:p>
    <w:p w14:paraId="0D220E54" w14:textId="77777777" w:rsidR="003E4CA6" w:rsidRPr="0044591E" w:rsidRDefault="003E4CA6" w:rsidP="003044C1">
      <w:pPr>
        <w:pStyle w:val="PrambuleEncadrTitreAdeme"/>
      </w:pPr>
      <w:r w:rsidRPr="0044591E">
        <w:t>Le suivi technique de l’ADEME</w:t>
      </w:r>
    </w:p>
    <w:p w14:paraId="1A73A323" w14:textId="4B6810A6" w:rsidR="003E4CA6" w:rsidRPr="0044591E" w:rsidRDefault="003E4CA6" w:rsidP="003044C1">
      <w:pPr>
        <w:pStyle w:val="PrambuleEncadrTexteAdeme"/>
      </w:pPr>
      <w:r w:rsidRPr="0044591E">
        <w:t>L’ADEME assure un conseil techniqu</w:t>
      </w:r>
      <w:r w:rsidR="00423F08">
        <w:t>e et un suivi de la prestation.</w:t>
      </w:r>
    </w:p>
    <w:p w14:paraId="2C3FF24E" w14:textId="2DD95F0F" w:rsidR="003E4CA6" w:rsidRDefault="003E4CA6" w:rsidP="006E0D22">
      <w:pPr>
        <w:pStyle w:val="PrambuleEncadrTexteAdeme"/>
        <w:spacing w:after="0"/>
      </w:pPr>
      <w:r w:rsidRPr="0044591E">
        <w:t xml:space="preserve">Pour ce faire, l’aide de l’ADEME </w:t>
      </w:r>
      <w:r w:rsidR="004A06D3" w:rsidRPr="0044591E">
        <w:t xml:space="preserve">implique </w:t>
      </w:r>
      <w:r w:rsidR="004A06D3">
        <w:t>de tenir informé la Direction Régionale de l’ADEME de l’avancement de l</w:t>
      </w:r>
      <w:r w:rsidR="00B833ED">
        <w:t>a</w:t>
      </w:r>
      <w:r w:rsidR="004A06D3">
        <w:t xml:space="preserve"> prestation et de transmettre</w:t>
      </w:r>
      <w:r w:rsidR="004A06D3" w:rsidRPr="0044591E">
        <w:t xml:space="preserve"> </w:t>
      </w:r>
      <w:r w:rsidR="00B833ED">
        <w:t>l</w:t>
      </w:r>
      <w:r w:rsidRPr="0044591E">
        <w:t xml:space="preserve">es résultats de l’étude. </w:t>
      </w:r>
    </w:p>
    <w:p w14:paraId="072096BF" w14:textId="77777777" w:rsidR="006E0D22" w:rsidRPr="00423F08" w:rsidRDefault="006E0D22" w:rsidP="006E0D22">
      <w:pPr>
        <w:pStyle w:val="PrambuleEncadrTexteAdeme"/>
        <w:spacing w:after="0"/>
      </w:pPr>
    </w:p>
    <w:p w14:paraId="19C02F5E" w14:textId="20142A79" w:rsidR="003E4CA6" w:rsidRPr="0044591E" w:rsidRDefault="003E4CA6" w:rsidP="003044C1">
      <w:pPr>
        <w:pStyle w:val="PrambuleEncadrTexteAdeme"/>
      </w:pPr>
      <w:r w:rsidRPr="0044591E">
        <w:t>La confidentialité de ces informations est garantie par l’utilisation des codes d’accès strictement personnels. Les informations ne sont accessibles que par l’ADEME, le prestataire et bénéficiaire du soutien de l’ADEME.</w:t>
      </w:r>
    </w:p>
    <w:p w14:paraId="7CE5E144" w14:textId="77777777" w:rsidR="003E4CA6" w:rsidRPr="0044591E" w:rsidRDefault="003E4CA6" w:rsidP="003044C1">
      <w:pPr>
        <w:pStyle w:val="PrambuleEncadrTitreAdeme"/>
      </w:pPr>
      <w:r w:rsidRPr="0044591E">
        <w:t>Contrôle – Bilan des études financées par l’ADEME</w:t>
      </w:r>
    </w:p>
    <w:p w14:paraId="7F62F74B" w14:textId="72A0452A" w:rsidR="0044591E" w:rsidRDefault="003E4CA6" w:rsidP="003044C1">
      <w:pPr>
        <w:pStyle w:val="PrambuleEncadrTexteAdeme"/>
        <w:spacing w:after="60"/>
      </w:pPr>
      <w:r w:rsidRPr="0044591E">
        <w:t>L’étude, une fois réalisée pourra faire l'objet - ce n'est pas systématique - d'un contrôle approfondi ou d’être analysée dans le cadre d’un bilan réalisé par l’ADEME. Eventuellement un contrôle sur site pourra être mené par un expert mandaté par l'ADEME afin de juger de la qualité de l'étude, de l'objectivité du rapport, de ses résultats, etc.. Dans tous les cas, le bénéficiaire et/ou le prestataire conseil pourront alors être interrogés sur l’étude et ses conséquences.</w:t>
      </w:r>
    </w:p>
    <w:p w14:paraId="69B2E967" w14:textId="1909C60C" w:rsidR="00423F08" w:rsidRPr="003044C1" w:rsidRDefault="003E4CA6" w:rsidP="006E0D22">
      <w:pPr>
        <w:pStyle w:val="PrambuleFondTexteAdeme"/>
      </w:pPr>
      <w:r w:rsidRPr="0044591E">
        <w:t>Le présent document précise le contenu et les modalités de réalisation et de restitution de l’étude qui seront effectués par un intervenant extérieur au bénéficiaire de l’aide de l’ADEME.</w:t>
      </w:r>
    </w:p>
    <w:p w14:paraId="13F2F1A8" w14:textId="53400772" w:rsidR="009B7879" w:rsidRDefault="00030029" w:rsidP="006E0D22">
      <w:pPr>
        <w:pStyle w:val="NormalGrandTitre1Ademe"/>
      </w:pPr>
      <w:r>
        <w:lastRenderedPageBreak/>
        <w:t xml:space="preserve">Elements pour un </w:t>
      </w:r>
      <w:r w:rsidR="002B4CFA">
        <w:t>CAHIER DES CHARGES</w:t>
      </w:r>
      <w:r w:rsidR="009B7879">
        <w:br/>
      </w:r>
      <w:r>
        <w:t>Etude d’harmonisation et d’optimisation du SPPGD</w:t>
      </w:r>
    </w:p>
    <w:p w14:paraId="756D3DF0" w14:textId="49B8E217" w:rsidR="000E688C" w:rsidRPr="000E688C" w:rsidRDefault="000E688C" w:rsidP="006E0D22">
      <w:pPr>
        <w:pStyle w:val="NormalFondTexteAdeme"/>
      </w:pPr>
      <w:bookmarkStart w:id="4" w:name="_Toc484157752"/>
      <w:r w:rsidRPr="000E688C">
        <w:t xml:space="preserve">Information sur les commentaires </w:t>
      </w:r>
    </w:p>
    <w:p w14:paraId="0DCD2A4B" w14:textId="6F539AF9" w:rsidR="000E688C" w:rsidRPr="000E688C" w:rsidRDefault="000E688C" w:rsidP="006E0D22">
      <w:pPr>
        <w:pStyle w:val="NormalFondTexteAdeme"/>
      </w:pPr>
      <w:r w:rsidRPr="000E688C">
        <w:t xml:space="preserve">Des commentaires sont disponibles tout au mong de ce modèle de cahier des charges afin de vous guider dans son adaptation à votre contexte. Pour les voir apparaître, veillez à ce que votre outil de lecture de ce fichier soit correctement paramétré. </w:t>
      </w:r>
    </w:p>
    <w:p w14:paraId="2F91CC4F" w14:textId="0630B0BC" w:rsidR="000E688C" w:rsidRPr="000E688C" w:rsidRDefault="000E688C" w:rsidP="006E0D22">
      <w:pPr>
        <w:pStyle w:val="NormalFondTexteAdeme"/>
      </w:pPr>
      <w:r w:rsidRPr="000E688C">
        <w:t>Ces commentaires devront être supprimés dans la version finale de votre cahier des charges</w:t>
      </w:r>
      <w:r>
        <w:t>.</w:t>
      </w:r>
    </w:p>
    <w:p w14:paraId="6A2D7CB7" w14:textId="11DE075D" w:rsidR="00DC45BE" w:rsidRDefault="009B7879" w:rsidP="003044C1">
      <w:pPr>
        <w:pStyle w:val="Titre1"/>
      </w:pPr>
      <w:r w:rsidRPr="009B7879">
        <w:t>Contexte général</w:t>
      </w:r>
      <w:bookmarkEnd w:id="4"/>
    </w:p>
    <w:p w14:paraId="6E166BA5" w14:textId="77777777" w:rsidR="00DC45BE" w:rsidRPr="001A010D" w:rsidRDefault="00DC45BE" w:rsidP="00DC45BE">
      <w:pPr>
        <w:pStyle w:val="Titre2"/>
        <w:ind w:left="851" w:hanging="567"/>
      </w:pPr>
      <w:bookmarkStart w:id="5" w:name="_Toc484157753"/>
      <w:r>
        <w:t>Conséquences de la LTECV et de la Loi NOTRe</w:t>
      </w:r>
      <w:bookmarkEnd w:id="5"/>
    </w:p>
    <w:p w14:paraId="6D2C79BF" w14:textId="4C7F6823" w:rsidR="00DC45BE" w:rsidRPr="00DC45BE" w:rsidRDefault="00DC45BE" w:rsidP="00DC45BE">
      <w:pPr>
        <w:rPr>
          <w:sz w:val="21"/>
          <w:szCs w:val="21"/>
        </w:rPr>
      </w:pPr>
      <w:r w:rsidRPr="00DC45BE">
        <w:rPr>
          <w:sz w:val="21"/>
          <w:szCs w:val="21"/>
        </w:rPr>
        <w:t xml:space="preserve">La prévention et la gestion des déchets </w:t>
      </w:r>
      <w:r w:rsidR="00E60CAC">
        <w:rPr>
          <w:sz w:val="21"/>
          <w:szCs w:val="21"/>
        </w:rPr>
        <w:t xml:space="preserve">et assimilés </w:t>
      </w:r>
      <w:r w:rsidR="004A06D3">
        <w:rPr>
          <w:sz w:val="21"/>
          <w:szCs w:val="21"/>
        </w:rPr>
        <w:t xml:space="preserve">(DMA) </w:t>
      </w:r>
      <w:r w:rsidRPr="00DC45BE">
        <w:rPr>
          <w:sz w:val="21"/>
          <w:szCs w:val="21"/>
        </w:rPr>
        <w:t>sont marquées par des évolutions réglementaires importantes. En effet, la Loi de Transition Énergétique pour la Croissance Verte (LTECV) du 17 août 2015 définit des objectifs ambitieux dont la réalisation suppose de profondes évolutions quant aux flux mobilisés et à l’organisation</w:t>
      </w:r>
      <w:r w:rsidR="005B72D2">
        <w:rPr>
          <w:sz w:val="21"/>
          <w:szCs w:val="21"/>
        </w:rPr>
        <w:t xml:space="preserve"> de leur gestion</w:t>
      </w:r>
      <w:r w:rsidRPr="00DC45BE">
        <w:rPr>
          <w:sz w:val="21"/>
          <w:szCs w:val="21"/>
        </w:rPr>
        <w:t xml:space="preserve"> </w:t>
      </w:r>
      <w:r w:rsidR="005B72D2">
        <w:rPr>
          <w:sz w:val="21"/>
          <w:szCs w:val="21"/>
        </w:rPr>
        <w:t>dans une optique d’économique circulaire</w:t>
      </w:r>
      <w:r w:rsidRPr="00DC45BE">
        <w:rPr>
          <w:sz w:val="21"/>
          <w:szCs w:val="21"/>
        </w:rPr>
        <w:t>.</w:t>
      </w:r>
    </w:p>
    <w:p w14:paraId="5E47884D" w14:textId="77777777" w:rsidR="00DC45BE" w:rsidRPr="00DC45BE" w:rsidRDefault="00DC45BE" w:rsidP="00DC45BE">
      <w:pPr>
        <w:rPr>
          <w:sz w:val="21"/>
          <w:szCs w:val="21"/>
        </w:rPr>
      </w:pPr>
      <w:r w:rsidRPr="00DC45BE">
        <w:rPr>
          <w:sz w:val="21"/>
          <w:szCs w:val="21"/>
        </w:rPr>
        <w:t>À titre d’exemple, la LTECV vise :</w:t>
      </w:r>
    </w:p>
    <w:p w14:paraId="7944CBCF" w14:textId="77777777" w:rsidR="00DC45BE" w:rsidRPr="0016700C" w:rsidRDefault="00DC45BE" w:rsidP="00DC45BE">
      <w:pPr>
        <w:pStyle w:val="Paragraphedeliste"/>
        <w:numPr>
          <w:ilvl w:val="0"/>
          <w:numId w:val="28"/>
        </w:numPr>
        <w:rPr>
          <w:sz w:val="21"/>
          <w:szCs w:val="21"/>
        </w:rPr>
      </w:pPr>
      <w:r w:rsidRPr="0016700C">
        <w:rPr>
          <w:sz w:val="21"/>
          <w:szCs w:val="21"/>
        </w:rPr>
        <w:t>Une réduction de 10 % de la production de déchets ménagers à l’échéance de 2020,</w:t>
      </w:r>
    </w:p>
    <w:p w14:paraId="77812355" w14:textId="23545109" w:rsidR="00DC45BE" w:rsidRPr="0016700C" w:rsidRDefault="00DC45BE" w:rsidP="00DC45BE">
      <w:pPr>
        <w:pStyle w:val="Paragraphedeliste"/>
        <w:numPr>
          <w:ilvl w:val="0"/>
          <w:numId w:val="28"/>
        </w:numPr>
        <w:rPr>
          <w:sz w:val="21"/>
          <w:szCs w:val="21"/>
        </w:rPr>
      </w:pPr>
      <w:r w:rsidRPr="0016700C">
        <w:rPr>
          <w:sz w:val="21"/>
          <w:szCs w:val="21"/>
        </w:rPr>
        <w:t>La généralisation de l’extension des consignes de tri à tous les plastiques d’ici 2020</w:t>
      </w:r>
      <w:r w:rsidR="0016700C">
        <w:rPr>
          <w:sz w:val="21"/>
          <w:szCs w:val="21"/>
        </w:rPr>
        <w:t>,</w:t>
      </w:r>
    </w:p>
    <w:p w14:paraId="30357668" w14:textId="0577F5C4" w:rsidR="00DC45BE" w:rsidRPr="0016700C" w:rsidRDefault="00DC45BE" w:rsidP="00DC45BE">
      <w:pPr>
        <w:pStyle w:val="Paragraphedeliste"/>
        <w:numPr>
          <w:ilvl w:val="0"/>
          <w:numId w:val="28"/>
        </w:numPr>
        <w:rPr>
          <w:sz w:val="21"/>
          <w:szCs w:val="21"/>
        </w:rPr>
      </w:pPr>
      <w:r w:rsidRPr="0016700C">
        <w:rPr>
          <w:sz w:val="21"/>
          <w:szCs w:val="21"/>
        </w:rPr>
        <w:t>L’obligation d’un tri à la source des biodéchets d’ici 2025</w:t>
      </w:r>
      <w:r w:rsidR="0016700C">
        <w:rPr>
          <w:sz w:val="21"/>
          <w:szCs w:val="21"/>
        </w:rPr>
        <w:t>,</w:t>
      </w:r>
    </w:p>
    <w:p w14:paraId="68B3953D" w14:textId="74B0C520" w:rsidR="004B0E0A" w:rsidRPr="0016700C" w:rsidRDefault="0016700C" w:rsidP="004B0E0A">
      <w:pPr>
        <w:pStyle w:val="Paragraphedeliste"/>
        <w:numPr>
          <w:ilvl w:val="0"/>
          <w:numId w:val="28"/>
        </w:numPr>
        <w:rPr>
          <w:sz w:val="21"/>
          <w:szCs w:val="21"/>
        </w:rPr>
      </w:pPr>
      <w:r w:rsidRPr="0016700C">
        <w:rPr>
          <w:sz w:val="21"/>
          <w:szCs w:val="21"/>
        </w:rPr>
        <w:t>Une réduction 30 % d</w:t>
      </w:r>
      <w:r w:rsidR="004B0E0A" w:rsidRPr="0016700C">
        <w:rPr>
          <w:sz w:val="21"/>
          <w:szCs w:val="21"/>
        </w:rPr>
        <w:t>es quantités de déchets non dangereux non inertes admis en installation de stockage en 2020 par rapport à 2010, et de 50 % en 2025</w:t>
      </w:r>
      <w:r>
        <w:rPr>
          <w:sz w:val="21"/>
          <w:szCs w:val="21"/>
        </w:rPr>
        <w:t>,</w:t>
      </w:r>
    </w:p>
    <w:p w14:paraId="0E0C3772" w14:textId="77777777" w:rsidR="00DC45BE" w:rsidRPr="00DC45BE" w:rsidRDefault="00DC45BE" w:rsidP="00DC45BE">
      <w:pPr>
        <w:pStyle w:val="Paragraphedeliste"/>
        <w:numPr>
          <w:ilvl w:val="0"/>
          <w:numId w:val="28"/>
        </w:numPr>
        <w:rPr>
          <w:sz w:val="21"/>
          <w:szCs w:val="21"/>
        </w:rPr>
      </w:pPr>
      <w:r w:rsidRPr="00DC45BE">
        <w:rPr>
          <w:sz w:val="21"/>
          <w:szCs w:val="21"/>
        </w:rPr>
        <w:t>Un taux de recyclage des déchets du BTP de 70 % d’ici 2020, ...</w:t>
      </w:r>
    </w:p>
    <w:p w14:paraId="05B7C4B8" w14:textId="77777777" w:rsidR="00DC45BE" w:rsidRPr="00DC45BE" w:rsidRDefault="00DC45BE" w:rsidP="00DC45BE">
      <w:pPr>
        <w:rPr>
          <w:sz w:val="21"/>
          <w:szCs w:val="21"/>
        </w:rPr>
      </w:pPr>
      <w:r w:rsidRPr="00DC45BE">
        <w:rPr>
          <w:sz w:val="21"/>
          <w:szCs w:val="21"/>
        </w:rPr>
        <w:t>La loi NOTRe (Nouvelle Organisation Territoriale de la République) du 7 août 2015 modifie quant à elle les périmètres des territoires impliquant ainsi un nombre conséquent de fusions d’EPCI et de création de communes nouvelles. De plus, la loi NOTRe confie désormais aux Régions l’élaboration et le suivi du plan de prévention et gestion de tous les déchets, complété par une stratégie économie circulaire, donnant ainsi une nouvelle dimension territoriale à la compétence déchets.</w:t>
      </w:r>
    </w:p>
    <w:p w14:paraId="76027213" w14:textId="77777777" w:rsidR="00DC45BE" w:rsidRPr="00DC45BE" w:rsidRDefault="00DC45BE" w:rsidP="00DC45BE">
      <w:pPr>
        <w:rPr>
          <w:b/>
          <w:sz w:val="21"/>
          <w:szCs w:val="21"/>
        </w:rPr>
      </w:pPr>
      <w:r w:rsidRPr="00DC45BE">
        <w:rPr>
          <w:b/>
          <w:sz w:val="21"/>
          <w:szCs w:val="21"/>
        </w:rPr>
        <w:t>Dans ce contexte de mutations réglementaires, les collectivités doivent se réorganiser et engager des réflexions conjointes d’harmonisation et d’optimisation du Service Public de Prévention et de Gestion des Déchets (SPPGD).</w:t>
      </w:r>
    </w:p>
    <w:p w14:paraId="56DF3BB0" w14:textId="40050C21" w:rsidR="00DC45BE" w:rsidRPr="00DC45BE" w:rsidRDefault="00DC45BE" w:rsidP="00DC45BE">
      <w:pPr>
        <w:rPr>
          <w:sz w:val="21"/>
          <w:szCs w:val="21"/>
        </w:rPr>
      </w:pPr>
      <w:r w:rsidRPr="00DC45BE">
        <w:rPr>
          <w:sz w:val="21"/>
          <w:szCs w:val="21"/>
        </w:rPr>
        <w:t xml:space="preserve">Ainsi, ces modifications du périmètre et de la compétence des collectivités maîtres d’ouvrage de cette étude, constituent une opportunité d’optimisation du SPPGD visant la </w:t>
      </w:r>
      <w:r w:rsidRPr="00DC45BE">
        <w:rPr>
          <w:b/>
          <w:sz w:val="21"/>
          <w:szCs w:val="21"/>
        </w:rPr>
        <w:t>maîtrise des coûts</w:t>
      </w:r>
      <w:r w:rsidRPr="00DC45BE">
        <w:rPr>
          <w:sz w:val="21"/>
          <w:szCs w:val="21"/>
        </w:rPr>
        <w:t xml:space="preserve"> globaux facturés à l’usager</w:t>
      </w:r>
      <w:r w:rsidR="0016700C">
        <w:rPr>
          <w:sz w:val="21"/>
          <w:szCs w:val="21"/>
        </w:rPr>
        <w:t xml:space="preserve"> </w:t>
      </w:r>
      <w:r w:rsidR="005B72D2">
        <w:rPr>
          <w:sz w:val="21"/>
          <w:szCs w:val="21"/>
        </w:rPr>
        <w:t>ou aux tiers (collectivités clientes, professionnels)</w:t>
      </w:r>
      <w:r w:rsidRPr="00DC45BE">
        <w:rPr>
          <w:sz w:val="21"/>
          <w:szCs w:val="21"/>
        </w:rPr>
        <w:t xml:space="preserve"> tout en définissant une trajectoire d’évolution conforme aux objectifs de la LTECV.</w:t>
      </w:r>
    </w:p>
    <w:p w14:paraId="4D01A149" w14:textId="77777777" w:rsidR="00DC45BE" w:rsidRDefault="00DC45BE" w:rsidP="00DC45BE"/>
    <w:p w14:paraId="529538E6" w14:textId="77777777" w:rsidR="00DC45BE" w:rsidRPr="00516F79" w:rsidRDefault="00DC45BE" w:rsidP="00DC45BE">
      <w:pPr>
        <w:pStyle w:val="Titre2"/>
        <w:ind w:left="851" w:hanging="567"/>
        <w:rPr>
          <w:highlight w:val="yellow"/>
        </w:rPr>
      </w:pPr>
      <w:bookmarkStart w:id="6" w:name="_Toc484157754"/>
      <w:commentRangeStart w:id="7"/>
      <w:r w:rsidRPr="00516F79">
        <w:rPr>
          <w:highlight w:val="yellow"/>
        </w:rPr>
        <w:t>Présentation de la nouvelle intercommunalité</w:t>
      </w:r>
      <w:commentRangeEnd w:id="7"/>
      <w:r w:rsidRPr="00516F79">
        <w:rPr>
          <w:rStyle w:val="Marquedecommentaire"/>
          <w:highlight w:val="yellow"/>
        </w:rPr>
        <w:commentReference w:id="7"/>
      </w:r>
      <w:bookmarkEnd w:id="6"/>
    </w:p>
    <w:p w14:paraId="41B49F0E" w14:textId="00D58B44" w:rsidR="00DC45BE" w:rsidRPr="00DC45BE" w:rsidRDefault="00DC45BE" w:rsidP="00DC45BE">
      <w:pPr>
        <w:rPr>
          <w:sz w:val="21"/>
          <w:szCs w:val="21"/>
        </w:rPr>
      </w:pPr>
      <w:r w:rsidRPr="00DC45BE">
        <w:rPr>
          <w:sz w:val="21"/>
          <w:szCs w:val="21"/>
        </w:rPr>
        <w:t>Liste des éléments à préciser</w:t>
      </w:r>
      <w:r w:rsidR="0016700C">
        <w:rPr>
          <w:sz w:val="21"/>
          <w:szCs w:val="21"/>
        </w:rPr>
        <w:t xml:space="preserve"> </w:t>
      </w:r>
      <w:r w:rsidRPr="00DC45BE">
        <w:rPr>
          <w:sz w:val="21"/>
          <w:szCs w:val="21"/>
        </w:rPr>
        <w:t>:</w:t>
      </w:r>
    </w:p>
    <w:p w14:paraId="4946AB36" w14:textId="77777777" w:rsidR="00DC45BE" w:rsidRPr="00DC45BE" w:rsidRDefault="00DC45BE" w:rsidP="00DC45BE">
      <w:pPr>
        <w:pStyle w:val="Paragraphedeliste"/>
        <w:numPr>
          <w:ilvl w:val="0"/>
          <w:numId w:val="29"/>
        </w:numPr>
        <w:rPr>
          <w:sz w:val="21"/>
          <w:szCs w:val="21"/>
        </w:rPr>
      </w:pPr>
      <w:r w:rsidRPr="00DC45BE">
        <w:rPr>
          <w:sz w:val="21"/>
          <w:szCs w:val="21"/>
        </w:rPr>
        <w:t>Le contexte de la fusion</w:t>
      </w:r>
    </w:p>
    <w:p w14:paraId="37230944" w14:textId="2CB43B69" w:rsidR="00DC45BE" w:rsidRPr="00DC45BE" w:rsidRDefault="00DC45BE" w:rsidP="00DC45BE">
      <w:pPr>
        <w:pStyle w:val="Paragraphedeliste"/>
        <w:numPr>
          <w:ilvl w:val="0"/>
          <w:numId w:val="29"/>
        </w:numPr>
        <w:rPr>
          <w:sz w:val="21"/>
          <w:szCs w:val="21"/>
        </w:rPr>
      </w:pPr>
      <w:r w:rsidRPr="00DC45BE">
        <w:rPr>
          <w:sz w:val="21"/>
          <w:szCs w:val="21"/>
        </w:rPr>
        <w:t xml:space="preserve">Une fiche d’identité de la nouvelle et/ou des anciennes collectivité(s) précisant : les compétences, la gouvernance, le nombre d’habitants bénéficiaires du service, les équipements de </w:t>
      </w:r>
      <w:r w:rsidR="0016700C">
        <w:rPr>
          <w:sz w:val="21"/>
          <w:szCs w:val="21"/>
        </w:rPr>
        <w:t xml:space="preserve">collecte, de tri et de </w:t>
      </w:r>
      <w:r w:rsidRPr="00DC45BE">
        <w:rPr>
          <w:sz w:val="21"/>
          <w:szCs w:val="21"/>
        </w:rPr>
        <w:t>traitement dont disposent les collectivités, l’organisation des collectes (fréquence, flux collectés, mode de collecte), les déchèteries existantes, les conditions de prise en charge des déchets assimilés, les tonnages collectés</w:t>
      </w:r>
      <w:r w:rsidR="0016700C">
        <w:rPr>
          <w:sz w:val="21"/>
          <w:szCs w:val="21"/>
        </w:rPr>
        <w:t xml:space="preserve"> </w:t>
      </w:r>
      <w:r w:rsidR="004A06D3">
        <w:rPr>
          <w:sz w:val="21"/>
          <w:szCs w:val="21"/>
        </w:rPr>
        <w:t xml:space="preserve">(évolution des tonnages collectés disponible sur SINOE® </w:t>
      </w:r>
      <w:r w:rsidR="004A06D3">
        <w:rPr>
          <w:sz w:val="21"/>
          <w:szCs w:val="21"/>
        </w:rPr>
        <w:lastRenderedPageBreak/>
        <w:t>DECHETS</w:t>
      </w:r>
      <w:r w:rsidR="005B72D2">
        <w:rPr>
          <w:sz w:val="21"/>
          <w:szCs w:val="21"/>
        </w:rPr>
        <w:t xml:space="preserve"> y compris les évolutions sur les dernières années</w:t>
      </w:r>
      <w:r w:rsidR="004A06D3">
        <w:rPr>
          <w:sz w:val="21"/>
          <w:szCs w:val="21"/>
        </w:rPr>
        <w:t>)</w:t>
      </w:r>
      <w:r w:rsidRPr="00DC45BE">
        <w:rPr>
          <w:sz w:val="21"/>
          <w:szCs w:val="21"/>
        </w:rPr>
        <w:t xml:space="preserve"> et les spécificités éventuelles des territoires</w:t>
      </w:r>
    </w:p>
    <w:p w14:paraId="56273697" w14:textId="3EFB8FE6" w:rsidR="00DC45BE" w:rsidRDefault="00DC45BE" w:rsidP="00DC45BE">
      <w:pPr>
        <w:pStyle w:val="Paragraphedeliste"/>
        <w:numPr>
          <w:ilvl w:val="0"/>
          <w:numId w:val="29"/>
        </w:numPr>
        <w:rPr>
          <w:sz w:val="21"/>
          <w:szCs w:val="21"/>
        </w:rPr>
      </w:pPr>
      <w:r w:rsidRPr="00DC45BE">
        <w:rPr>
          <w:sz w:val="21"/>
          <w:szCs w:val="21"/>
        </w:rPr>
        <w:t xml:space="preserve">Les éventuelles études menées par les collectivités relatives à la </w:t>
      </w:r>
      <w:r w:rsidR="0016700C">
        <w:rPr>
          <w:sz w:val="21"/>
          <w:szCs w:val="21"/>
        </w:rPr>
        <w:t xml:space="preserve">prévention et à la </w:t>
      </w:r>
      <w:r w:rsidRPr="00DC45BE">
        <w:rPr>
          <w:sz w:val="21"/>
          <w:szCs w:val="21"/>
        </w:rPr>
        <w:t>gestion des déchets et les conclusions qui en sont ressorties</w:t>
      </w:r>
    </w:p>
    <w:p w14:paraId="3966243C" w14:textId="77777777" w:rsidR="00DC45BE" w:rsidRPr="00DC45BE" w:rsidRDefault="00DC45BE" w:rsidP="00DC45BE">
      <w:pPr>
        <w:pStyle w:val="Paragraphedeliste"/>
        <w:numPr>
          <w:ilvl w:val="0"/>
          <w:numId w:val="29"/>
        </w:numPr>
        <w:rPr>
          <w:sz w:val="21"/>
          <w:szCs w:val="21"/>
        </w:rPr>
      </w:pPr>
      <w:r w:rsidRPr="00DC45BE">
        <w:rPr>
          <w:sz w:val="21"/>
          <w:szCs w:val="21"/>
        </w:rPr>
        <w:t>Etc.</w:t>
      </w:r>
    </w:p>
    <w:p w14:paraId="04630DCC" w14:textId="0B5BADAF" w:rsidR="009B7879" w:rsidRDefault="009B7879" w:rsidP="003044C1">
      <w:pPr>
        <w:pStyle w:val="Titre1"/>
      </w:pPr>
      <w:bookmarkStart w:id="8" w:name="_Toc484157755"/>
      <w:r w:rsidRPr="009B7879">
        <w:t>Objectif de l’étude</w:t>
      </w:r>
      <w:bookmarkEnd w:id="8"/>
    </w:p>
    <w:p w14:paraId="6A31C81E" w14:textId="3C664038" w:rsidR="008203CA" w:rsidRPr="008203CA" w:rsidRDefault="008203CA" w:rsidP="008203CA">
      <w:pPr>
        <w:rPr>
          <w:i/>
          <w:sz w:val="21"/>
          <w:szCs w:val="21"/>
        </w:rPr>
      </w:pPr>
      <w:r w:rsidRPr="008203CA">
        <w:rPr>
          <w:b/>
          <w:i/>
          <w:sz w:val="21"/>
          <w:szCs w:val="21"/>
        </w:rPr>
        <w:t>Objectifs finaux de cette prestation</w:t>
      </w:r>
      <w:r w:rsidRPr="008203CA">
        <w:rPr>
          <w:i/>
          <w:sz w:val="21"/>
          <w:szCs w:val="21"/>
        </w:rPr>
        <w:t xml:space="preserve"> : harmoniser et optimiser le SPPGD (Service Public de Prévention et de Gestion des Déchets). L’ADEME propose de mesurer les évolutions du service sur la base de trois indicateurs principaux : le coût aidé par habitant, </w:t>
      </w:r>
      <w:r w:rsidR="005B72D2">
        <w:rPr>
          <w:i/>
          <w:sz w:val="21"/>
          <w:szCs w:val="21"/>
        </w:rPr>
        <w:t>la quantité</w:t>
      </w:r>
      <w:r w:rsidR="004A06D3">
        <w:rPr>
          <w:i/>
          <w:sz w:val="21"/>
          <w:szCs w:val="21"/>
        </w:rPr>
        <w:t xml:space="preserve"> de DMA collecté</w:t>
      </w:r>
      <w:r w:rsidR="005B72D2">
        <w:rPr>
          <w:i/>
          <w:sz w:val="21"/>
          <w:szCs w:val="21"/>
        </w:rPr>
        <w:t>s</w:t>
      </w:r>
      <w:r w:rsidR="004A06D3">
        <w:rPr>
          <w:i/>
          <w:sz w:val="21"/>
          <w:szCs w:val="21"/>
        </w:rPr>
        <w:t xml:space="preserve"> </w:t>
      </w:r>
      <w:r w:rsidRPr="008203CA">
        <w:rPr>
          <w:i/>
          <w:sz w:val="21"/>
          <w:szCs w:val="21"/>
        </w:rPr>
        <w:t xml:space="preserve">par habitant et par an ainsi que le taux de valorisation </w:t>
      </w:r>
      <w:r w:rsidR="00DC2BEE">
        <w:rPr>
          <w:i/>
          <w:sz w:val="21"/>
          <w:szCs w:val="21"/>
        </w:rPr>
        <w:t xml:space="preserve">global </w:t>
      </w:r>
      <w:r w:rsidRPr="008203CA">
        <w:rPr>
          <w:i/>
          <w:sz w:val="21"/>
          <w:szCs w:val="21"/>
        </w:rPr>
        <w:t>des déchets produits pris en charge par le SPPGD.</w:t>
      </w:r>
    </w:p>
    <w:p w14:paraId="5722B976" w14:textId="67F9E451" w:rsidR="008203CA" w:rsidRDefault="008203CA" w:rsidP="008203CA">
      <w:pPr>
        <w:rPr>
          <w:sz w:val="21"/>
          <w:szCs w:val="21"/>
        </w:rPr>
      </w:pPr>
    </w:p>
    <w:p w14:paraId="3A0A2B16" w14:textId="77777777" w:rsidR="008203CA" w:rsidRPr="008203CA" w:rsidRDefault="008203CA" w:rsidP="008203CA">
      <w:pPr>
        <w:rPr>
          <w:sz w:val="21"/>
          <w:szCs w:val="21"/>
        </w:rPr>
      </w:pPr>
      <w:r w:rsidRPr="008203CA">
        <w:rPr>
          <w:sz w:val="21"/>
          <w:szCs w:val="21"/>
        </w:rPr>
        <w:t xml:space="preserve">Dans la continuité des travaux engagés précédemment par les collectivités et dans le cadre des évolutions de l’intercommunalité, </w:t>
      </w:r>
      <w:commentRangeStart w:id="9"/>
      <w:r w:rsidRPr="002B3135">
        <w:rPr>
          <w:sz w:val="21"/>
          <w:szCs w:val="21"/>
          <w:highlight w:val="yellow"/>
        </w:rPr>
        <w:t xml:space="preserve">la nouvelle collectivité </w:t>
      </w:r>
      <w:commentRangeEnd w:id="9"/>
      <w:r w:rsidRPr="002B3135">
        <w:rPr>
          <w:rStyle w:val="Marquedecommentaire"/>
          <w:sz w:val="21"/>
          <w:szCs w:val="21"/>
          <w:highlight w:val="yellow"/>
        </w:rPr>
        <w:commentReference w:id="9"/>
      </w:r>
      <w:r w:rsidRPr="008203CA">
        <w:rPr>
          <w:sz w:val="21"/>
          <w:szCs w:val="21"/>
        </w:rPr>
        <w:t>a décidé d’engager une réflexion structurante sur :</w:t>
      </w:r>
    </w:p>
    <w:p w14:paraId="3323CC53" w14:textId="77777777" w:rsidR="008203CA" w:rsidRPr="008203CA" w:rsidRDefault="008203CA" w:rsidP="008203CA">
      <w:pPr>
        <w:pStyle w:val="Paragraphedeliste"/>
        <w:numPr>
          <w:ilvl w:val="0"/>
          <w:numId w:val="31"/>
        </w:numPr>
        <w:rPr>
          <w:sz w:val="21"/>
          <w:szCs w:val="21"/>
        </w:rPr>
      </w:pPr>
      <w:r w:rsidRPr="008203CA">
        <w:rPr>
          <w:sz w:val="21"/>
          <w:szCs w:val="21"/>
        </w:rPr>
        <w:t>Une vision commune des évolutions à apporter au SPPGD dans une logique d’optimisation, incluant la prévention des déchets (les ajustements / évolutions d’organisation à envisager dans ce sens),</w:t>
      </w:r>
    </w:p>
    <w:p w14:paraId="7F62641D" w14:textId="77777777" w:rsidR="008203CA" w:rsidRPr="008203CA" w:rsidRDefault="008203CA" w:rsidP="008203CA">
      <w:pPr>
        <w:pStyle w:val="Paragraphedeliste"/>
        <w:numPr>
          <w:ilvl w:val="0"/>
          <w:numId w:val="31"/>
        </w:numPr>
        <w:rPr>
          <w:sz w:val="21"/>
          <w:szCs w:val="21"/>
        </w:rPr>
      </w:pPr>
      <w:r w:rsidRPr="008203CA">
        <w:rPr>
          <w:sz w:val="21"/>
          <w:szCs w:val="21"/>
        </w:rPr>
        <w:t>la prise en compte des nouveaux objectifs réglementaires dans la définition de la future organisation (notamment concernant la production de déchets, les performances de la valorisation, la réduction du stockage),</w:t>
      </w:r>
    </w:p>
    <w:p w14:paraId="7CA7B62D" w14:textId="74947205" w:rsidR="008203CA" w:rsidRPr="008203CA" w:rsidRDefault="00DC2BEE" w:rsidP="008203CA">
      <w:pPr>
        <w:pStyle w:val="Paragraphedeliste"/>
        <w:numPr>
          <w:ilvl w:val="0"/>
          <w:numId w:val="31"/>
        </w:numPr>
        <w:rPr>
          <w:sz w:val="21"/>
          <w:szCs w:val="21"/>
        </w:rPr>
      </w:pPr>
      <w:r>
        <w:rPr>
          <w:sz w:val="21"/>
          <w:szCs w:val="21"/>
        </w:rPr>
        <w:t>l’obligation d’</w:t>
      </w:r>
      <w:r w:rsidR="008203CA" w:rsidRPr="008203CA">
        <w:rPr>
          <w:sz w:val="21"/>
          <w:szCs w:val="21"/>
        </w:rPr>
        <w:t>harmonisation des modes de financement du SPGDD dans un délai de 5 ans en cas de fusion,</w:t>
      </w:r>
    </w:p>
    <w:p w14:paraId="4904D01D" w14:textId="77777777" w:rsidR="008203CA" w:rsidRPr="008203CA" w:rsidRDefault="008203CA" w:rsidP="008203CA">
      <w:pPr>
        <w:pStyle w:val="Paragraphedeliste"/>
        <w:numPr>
          <w:ilvl w:val="0"/>
          <w:numId w:val="31"/>
        </w:numPr>
        <w:rPr>
          <w:sz w:val="21"/>
          <w:szCs w:val="21"/>
        </w:rPr>
      </w:pPr>
      <w:r w:rsidRPr="008203CA">
        <w:rPr>
          <w:sz w:val="21"/>
          <w:szCs w:val="21"/>
        </w:rPr>
        <w:t>la maitrise des coûts du service.</w:t>
      </w:r>
    </w:p>
    <w:p w14:paraId="58B0B470" w14:textId="77777777" w:rsidR="008203CA" w:rsidRPr="008203CA" w:rsidRDefault="008203CA" w:rsidP="00DC2BEE">
      <w:pPr>
        <w:spacing w:after="60"/>
        <w:rPr>
          <w:sz w:val="21"/>
          <w:szCs w:val="21"/>
        </w:rPr>
      </w:pPr>
      <w:r w:rsidRPr="008203CA">
        <w:rPr>
          <w:sz w:val="21"/>
          <w:szCs w:val="21"/>
        </w:rPr>
        <w:t>L’évolution de la carte intercommunale est le facteur déclenchant de cette réflexion guidée par les évolutions à venir tant économiques que réglementaires qui conduisent à limiter une hausse possible des coûts.</w:t>
      </w:r>
    </w:p>
    <w:p w14:paraId="0E07069B" w14:textId="375BAA11" w:rsidR="008203CA" w:rsidRPr="008203CA" w:rsidRDefault="008203CA" w:rsidP="00DC2BEE">
      <w:pPr>
        <w:spacing w:after="60"/>
        <w:rPr>
          <w:sz w:val="21"/>
          <w:szCs w:val="21"/>
        </w:rPr>
      </w:pPr>
      <w:r w:rsidRPr="008203CA">
        <w:rPr>
          <w:sz w:val="21"/>
          <w:szCs w:val="21"/>
        </w:rPr>
        <w:t xml:space="preserve">Il s’agit d’examiner toutes les solutions pertinentes possibles, de choisir celles qui répondront le mieux aux besoins des territoires et de </w:t>
      </w:r>
      <w:r w:rsidR="00DC2BEE">
        <w:rPr>
          <w:sz w:val="21"/>
          <w:szCs w:val="21"/>
        </w:rPr>
        <w:t>définir</w:t>
      </w:r>
      <w:r w:rsidRPr="008203CA">
        <w:rPr>
          <w:sz w:val="21"/>
          <w:szCs w:val="21"/>
        </w:rPr>
        <w:t xml:space="preserve"> les conditions de leur mise en œuvre.</w:t>
      </w:r>
    </w:p>
    <w:p w14:paraId="3E951A96" w14:textId="7DB4C30C" w:rsidR="008203CA" w:rsidRPr="008203CA" w:rsidRDefault="008203CA" w:rsidP="00DC2BEE">
      <w:pPr>
        <w:spacing w:after="60"/>
        <w:rPr>
          <w:sz w:val="21"/>
          <w:szCs w:val="21"/>
        </w:rPr>
      </w:pPr>
      <w:r w:rsidRPr="008203CA">
        <w:rPr>
          <w:sz w:val="21"/>
          <w:szCs w:val="21"/>
        </w:rPr>
        <w:t xml:space="preserve">Pour permettre la définition d’une stratégie et d’une programmation pluriannuelle sur </w:t>
      </w:r>
      <w:commentRangeStart w:id="10"/>
      <w:r w:rsidRPr="008203CA">
        <w:rPr>
          <w:sz w:val="21"/>
          <w:szCs w:val="21"/>
        </w:rPr>
        <w:t xml:space="preserve">les </w:t>
      </w:r>
      <w:r w:rsidRPr="002B3135">
        <w:rPr>
          <w:sz w:val="21"/>
          <w:szCs w:val="21"/>
          <w:highlight w:val="yellow"/>
        </w:rPr>
        <w:t xml:space="preserve">X prochaines années </w:t>
      </w:r>
      <w:commentRangeEnd w:id="10"/>
      <w:r w:rsidRPr="002B3135">
        <w:rPr>
          <w:rStyle w:val="Marquedecommentaire"/>
          <w:sz w:val="21"/>
          <w:szCs w:val="21"/>
          <w:highlight w:val="yellow"/>
        </w:rPr>
        <w:commentReference w:id="10"/>
      </w:r>
      <w:r w:rsidRPr="008203CA">
        <w:rPr>
          <w:sz w:val="21"/>
          <w:szCs w:val="21"/>
        </w:rPr>
        <w:t>de la politique des déchets, les élus ont besoin de s’appuyer sur une étude prospective technique, financière et organisationnelle qui leur apportera des outils d’aide à la décision. Sur la base de plusieurs scénarios, la collectivité pourra alors</w:t>
      </w:r>
      <w:r w:rsidR="00DC2BEE">
        <w:rPr>
          <w:sz w:val="21"/>
          <w:szCs w:val="21"/>
        </w:rPr>
        <w:t xml:space="preserve"> mieux appréhender l’impact de c</w:t>
      </w:r>
      <w:r w:rsidRPr="008203CA">
        <w:rPr>
          <w:sz w:val="21"/>
          <w:szCs w:val="21"/>
        </w:rPr>
        <w:t>es décisions éventuelles sur la prévention et la valorisation des déchets, la qualité du service rendu, sur l’organisation des tournées de collecte, sur le montant facturé à l’usager et sur l’organisation du service…</w:t>
      </w:r>
    </w:p>
    <w:p w14:paraId="7929C1C2" w14:textId="77777777" w:rsidR="008203CA" w:rsidRPr="008203CA" w:rsidRDefault="008203CA" w:rsidP="00DC2BEE">
      <w:pPr>
        <w:spacing w:after="60"/>
        <w:rPr>
          <w:sz w:val="21"/>
          <w:szCs w:val="21"/>
        </w:rPr>
      </w:pPr>
      <w:r w:rsidRPr="008203CA">
        <w:rPr>
          <w:sz w:val="21"/>
          <w:szCs w:val="21"/>
        </w:rPr>
        <w:t>La présente étude devra déboucher sur un plan d’actions détaillant pour chaque action le volet technique, financier et social. Elle s’appuiera sur un diagnostic du fonctionnement actuel du service, basé sur des entretiens avec les responsables opérationnels et sur une analyse terrain des pratiques actuelles. Préalablement à l’élaboration du plan d’actions, plusieurs scénarii devront être proposés au Comité de pilotage de la présente étude.</w:t>
      </w:r>
    </w:p>
    <w:p w14:paraId="51FB2470" w14:textId="77777777" w:rsidR="008203CA" w:rsidRPr="00DC2BEE" w:rsidRDefault="008203CA" w:rsidP="00DC2BEE">
      <w:pPr>
        <w:spacing w:after="60"/>
        <w:rPr>
          <w:i/>
          <w:sz w:val="21"/>
          <w:szCs w:val="21"/>
        </w:rPr>
      </w:pPr>
      <w:r w:rsidRPr="00DC2BEE">
        <w:rPr>
          <w:i/>
          <w:sz w:val="21"/>
          <w:szCs w:val="21"/>
        </w:rPr>
        <w:t>La réalisation de cette étude sera confiée à un prestataire reconnu pour ses compétences en prévention et gestion des déchets par les collectivités. Une équipe présentant des expériences en collectivité et en bureau d’études sur les thématiques visées par l’étude sera appréciée.</w:t>
      </w:r>
    </w:p>
    <w:p w14:paraId="2AB1CB5C" w14:textId="77777777" w:rsidR="008203CA" w:rsidRPr="00DC2BEE" w:rsidRDefault="008203CA" w:rsidP="00DC2BEE">
      <w:pPr>
        <w:spacing w:after="60"/>
        <w:rPr>
          <w:i/>
          <w:sz w:val="21"/>
          <w:szCs w:val="21"/>
        </w:rPr>
      </w:pPr>
      <w:r w:rsidRPr="00DC2BEE">
        <w:rPr>
          <w:i/>
          <w:sz w:val="21"/>
          <w:szCs w:val="21"/>
        </w:rPr>
        <w:t>Le candidat devra proposer dans son offre une méthodologie structurée et complète permettant l’atteinte des objectifs fixés par les collectivités fusionnant.</w:t>
      </w:r>
    </w:p>
    <w:p w14:paraId="20D1718C" w14:textId="1364FB60" w:rsidR="003044C1" w:rsidRDefault="003044C1" w:rsidP="00030029">
      <w:pPr>
        <w:rPr>
          <w:sz w:val="21"/>
          <w:szCs w:val="21"/>
        </w:rPr>
      </w:pPr>
    </w:p>
    <w:p w14:paraId="00B416DD" w14:textId="77777777" w:rsidR="003044C1" w:rsidRPr="008203CA" w:rsidRDefault="003044C1" w:rsidP="00030029">
      <w:pPr>
        <w:rPr>
          <w:sz w:val="21"/>
          <w:szCs w:val="21"/>
        </w:rPr>
      </w:pPr>
    </w:p>
    <w:p w14:paraId="135D282B" w14:textId="77777777" w:rsidR="009B7879" w:rsidRPr="009B7879" w:rsidRDefault="009B7879" w:rsidP="003044C1">
      <w:pPr>
        <w:pStyle w:val="Titre1"/>
      </w:pPr>
      <w:bookmarkStart w:id="11" w:name="_Toc484157756"/>
      <w:r w:rsidRPr="009B7879">
        <w:t>Contenu de l’étude</w:t>
      </w:r>
      <w:bookmarkEnd w:id="11"/>
      <w:r w:rsidRPr="009B7879">
        <w:t xml:space="preserve"> </w:t>
      </w:r>
    </w:p>
    <w:p w14:paraId="2AF59D90" w14:textId="77777777" w:rsidR="008203CA" w:rsidRPr="008203CA" w:rsidRDefault="008203CA" w:rsidP="008203CA">
      <w:pPr>
        <w:rPr>
          <w:sz w:val="21"/>
          <w:szCs w:val="21"/>
        </w:rPr>
      </w:pPr>
      <w:r w:rsidRPr="008203CA">
        <w:rPr>
          <w:sz w:val="21"/>
          <w:szCs w:val="21"/>
        </w:rPr>
        <w:t>L’étude se décomposera en trois grandes phases principales (détaillées ci-après) :</w:t>
      </w:r>
    </w:p>
    <w:p w14:paraId="2BAA71D5" w14:textId="77777777" w:rsidR="008203CA" w:rsidRPr="008203CA" w:rsidRDefault="008203CA" w:rsidP="008203CA">
      <w:pPr>
        <w:pStyle w:val="Paragraphedeliste"/>
        <w:numPr>
          <w:ilvl w:val="0"/>
          <w:numId w:val="32"/>
        </w:numPr>
        <w:rPr>
          <w:sz w:val="21"/>
          <w:szCs w:val="21"/>
          <w:lang w:eastAsia="fr-FR"/>
        </w:rPr>
      </w:pPr>
      <w:r w:rsidRPr="008203CA">
        <w:rPr>
          <w:sz w:val="21"/>
          <w:szCs w:val="21"/>
          <w:lang w:eastAsia="fr-FR"/>
        </w:rPr>
        <w:lastRenderedPageBreak/>
        <w:t xml:space="preserve">Une étape préalable de </w:t>
      </w:r>
      <w:r w:rsidRPr="008203CA">
        <w:rPr>
          <w:b/>
          <w:sz w:val="21"/>
          <w:szCs w:val="21"/>
          <w:lang w:eastAsia="fr-FR"/>
        </w:rPr>
        <w:t>diagnostic des anciens services</w:t>
      </w:r>
      <w:r w:rsidRPr="008203CA">
        <w:rPr>
          <w:sz w:val="21"/>
          <w:szCs w:val="21"/>
          <w:lang w:eastAsia="fr-FR"/>
        </w:rPr>
        <w:t xml:space="preserve"> permettant d’identifier les points forts et les points d’amélioration de chaque organisation, ainsi que les points de convergence et de divergence entre les services des collectivités fusionnant,</w:t>
      </w:r>
    </w:p>
    <w:p w14:paraId="44DDCE06" w14:textId="77777777" w:rsidR="008203CA" w:rsidRPr="008203CA" w:rsidRDefault="008203CA" w:rsidP="008203CA">
      <w:pPr>
        <w:pStyle w:val="Paragraphedeliste"/>
        <w:numPr>
          <w:ilvl w:val="0"/>
          <w:numId w:val="32"/>
        </w:numPr>
        <w:rPr>
          <w:sz w:val="21"/>
          <w:szCs w:val="21"/>
          <w:lang w:eastAsia="fr-FR"/>
        </w:rPr>
      </w:pPr>
      <w:r w:rsidRPr="008203CA">
        <w:rPr>
          <w:b/>
          <w:sz w:val="21"/>
          <w:szCs w:val="21"/>
          <w:lang w:eastAsia="fr-FR"/>
        </w:rPr>
        <w:t>L’établissement de scénarios d’harmonisation et d’optimisation chiffrés</w:t>
      </w:r>
      <w:r w:rsidRPr="008203CA">
        <w:rPr>
          <w:sz w:val="21"/>
          <w:szCs w:val="21"/>
          <w:lang w:eastAsia="fr-FR"/>
        </w:rPr>
        <w:t xml:space="preserve"> (coût de mise en œuvre, gains estimés sur le court, le moyen et le long terme)</w:t>
      </w:r>
    </w:p>
    <w:p w14:paraId="0C358743" w14:textId="77777777" w:rsidR="008203CA" w:rsidRPr="008203CA" w:rsidRDefault="008203CA" w:rsidP="008203CA">
      <w:pPr>
        <w:pStyle w:val="Paragraphedeliste"/>
        <w:numPr>
          <w:ilvl w:val="0"/>
          <w:numId w:val="32"/>
        </w:numPr>
        <w:rPr>
          <w:sz w:val="21"/>
          <w:szCs w:val="21"/>
          <w:lang w:eastAsia="fr-FR"/>
        </w:rPr>
      </w:pPr>
      <w:r w:rsidRPr="008203CA">
        <w:rPr>
          <w:sz w:val="21"/>
          <w:szCs w:val="21"/>
          <w:lang w:eastAsia="fr-FR"/>
        </w:rPr>
        <w:t xml:space="preserve">Et le déploiement d’un </w:t>
      </w:r>
      <w:r w:rsidRPr="008203CA">
        <w:rPr>
          <w:b/>
          <w:sz w:val="21"/>
          <w:szCs w:val="21"/>
          <w:lang w:eastAsia="fr-FR"/>
        </w:rPr>
        <w:t>plan d’actions</w:t>
      </w:r>
      <w:r w:rsidRPr="008203CA">
        <w:rPr>
          <w:sz w:val="21"/>
          <w:szCs w:val="21"/>
          <w:lang w:eastAsia="fr-FR"/>
        </w:rPr>
        <w:t xml:space="preserve"> permettant de mettre en œuvre le scénario retenu.</w:t>
      </w:r>
    </w:p>
    <w:p w14:paraId="7C92C8F6" w14:textId="77777777" w:rsidR="008203CA" w:rsidRPr="008203CA" w:rsidRDefault="008203CA" w:rsidP="008203CA">
      <w:pPr>
        <w:pStyle w:val="Paragraphedeliste"/>
        <w:rPr>
          <w:sz w:val="21"/>
          <w:szCs w:val="21"/>
          <w:lang w:eastAsia="fr-FR"/>
        </w:rPr>
      </w:pPr>
    </w:p>
    <w:p w14:paraId="26348B57" w14:textId="3E8AA353" w:rsidR="008203CA" w:rsidRDefault="008203CA" w:rsidP="008203CA">
      <w:pPr>
        <w:pStyle w:val="Titre2"/>
        <w:ind w:left="851" w:hanging="567"/>
      </w:pPr>
      <w:bookmarkStart w:id="12" w:name="_Toc484157757"/>
      <w:r>
        <w:t>Etape 1 : diagnostic technico-économique des services</w:t>
      </w:r>
      <w:bookmarkEnd w:id="12"/>
    </w:p>
    <w:p w14:paraId="48D259C1" w14:textId="77777777" w:rsidR="008203CA" w:rsidRPr="008203CA" w:rsidRDefault="008203CA" w:rsidP="008203CA">
      <w:pPr>
        <w:rPr>
          <w:sz w:val="21"/>
          <w:szCs w:val="21"/>
        </w:rPr>
      </w:pPr>
      <w:r w:rsidRPr="008203CA">
        <w:rPr>
          <w:sz w:val="21"/>
          <w:szCs w:val="21"/>
        </w:rPr>
        <w:t>Dans cette phase de diagnostic, il s’agira d’établir un état des lieux factuels de l’organisation de la compétence déchets au sein de chacune des anciennes collectivités impliquées devant aboutir à l’identification :</w:t>
      </w:r>
    </w:p>
    <w:p w14:paraId="48CA1016" w14:textId="77777777" w:rsidR="008203CA" w:rsidRPr="008203CA" w:rsidRDefault="008203CA" w:rsidP="008203CA">
      <w:pPr>
        <w:pStyle w:val="Paragraphedeliste"/>
        <w:numPr>
          <w:ilvl w:val="0"/>
          <w:numId w:val="33"/>
        </w:numPr>
        <w:rPr>
          <w:rFonts w:asciiTheme="minorHAnsi" w:hAnsiTheme="minorHAnsi"/>
          <w:sz w:val="21"/>
          <w:szCs w:val="21"/>
        </w:rPr>
      </w:pPr>
      <w:r w:rsidRPr="008203CA">
        <w:rPr>
          <w:sz w:val="21"/>
          <w:szCs w:val="21"/>
        </w:rPr>
        <w:t>des points forts et des points d’amélioration propres à chacune,</w:t>
      </w:r>
    </w:p>
    <w:p w14:paraId="0AD80711" w14:textId="77777777" w:rsidR="008203CA" w:rsidRPr="008203CA" w:rsidRDefault="008203CA" w:rsidP="008203CA">
      <w:pPr>
        <w:pStyle w:val="Paragraphedeliste"/>
        <w:numPr>
          <w:ilvl w:val="0"/>
          <w:numId w:val="33"/>
        </w:numPr>
        <w:rPr>
          <w:rFonts w:asciiTheme="minorHAnsi" w:hAnsiTheme="minorHAnsi"/>
          <w:sz w:val="21"/>
          <w:szCs w:val="21"/>
        </w:rPr>
      </w:pPr>
      <w:r w:rsidRPr="008203CA">
        <w:rPr>
          <w:sz w:val="21"/>
          <w:szCs w:val="21"/>
        </w:rPr>
        <w:t>des points de convergence et de divergence entre les services,</w:t>
      </w:r>
    </w:p>
    <w:p w14:paraId="1C93E04F" w14:textId="77777777" w:rsidR="008203CA" w:rsidRPr="008203CA" w:rsidRDefault="008203CA" w:rsidP="008203CA">
      <w:pPr>
        <w:pStyle w:val="Paragraphedeliste"/>
        <w:numPr>
          <w:ilvl w:val="0"/>
          <w:numId w:val="33"/>
        </w:numPr>
        <w:rPr>
          <w:rFonts w:asciiTheme="minorHAnsi" w:hAnsiTheme="minorHAnsi"/>
          <w:sz w:val="21"/>
          <w:szCs w:val="21"/>
        </w:rPr>
      </w:pPr>
      <w:r w:rsidRPr="008203CA">
        <w:rPr>
          <w:sz w:val="21"/>
          <w:szCs w:val="21"/>
        </w:rPr>
        <w:t>des actions exemplaires pouvant être reproduites,</w:t>
      </w:r>
    </w:p>
    <w:p w14:paraId="7010F4F6" w14:textId="3D9278C1" w:rsidR="008203CA" w:rsidRPr="008203CA" w:rsidRDefault="008203CA" w:rsidP="008203CA">
      <w:pPr>
        <w:pStyle w:val="Paragraphedeliste"/>
        <w:numPr>
          <w:ilvl w:val="0"/>
          <w:numId w:val="33"/>
        </w:numPr>
        <w:rPr>
          <w:rFonts w:asciiTheme="minorHAnsi" w:hAnsiTheme="minorHAnsi"/>
          <w:sz w:val="21"/>
          <w:szCs w:val="21"/>
        </w:rPr>
      </w:pPr>
      <w:r w:rsidRPr="008203CA">
        <w:rPr>
          <w:sz w:val="21"/>
          <w:szCs w:val="21"/>
        </w:rPr>
        <w:t xml:space="preserve">ainsi que des principaux leviers d’actions d’optimisation des services (liste non exhaustive fournie en annexe </w:t>
      </w:r>
      <w:r w:rsidR="00DC2BEE">
        <w:rPr>
          <w:sz w:val="21"/>
          <w:szCs w:val="21"/>
        </w:rPr>
        <w:t>1</w:t>
      </w:r>
      <w:r w:rsidRPr="008203CA">
        <w:rPr>
          <w:sz w:val="21"/>
          <w:szCs w:val="21"/>
        </w:rPr>
        <w:t xml:space="preserve"> du présent cahier des charges).</w:t>
      </w:r>
    </w:p>
    <w:p w14:paraId="55927F65" w14:textId="77777777" w:rsidR="008203CA" w:rsidRPr="008203CA" w:rsidRDefault="008203CA" w:rsidP="008203CA">
      <w:pPr>
        <w:rPr>
          <w:sz w:val="21"/>
          <w:szCs w:val="21"/>
        </w:rPr>
      </w:pPr>
      <w:r w:rsidRPr="008203CA">
        <w:rPr>
          <w:sz w:val="21"/>
          <w:szCs w:val="21"/>
        </w:rPr>
        <w:t xml:space="preserve">Le diagnostic déterminera en particulier la situation initiale autour des principaux indicateurs suivants et leur évolution sur les 3 dernières années : </w:t>
      </w:r>
    </w:p>
    <w:p w14:paraId="702E339C" w14:textId="77777777" w:rsidR="008203CA" w:rsidRPr="008203CA" w:rsidRDefault="008203CA" w:rsidP="008203CA">
      <w:pPr>
        <w:pStyle w:val="Paragraphedeliste"/>
        <w:numPr>
          <w:ilvl w:val="0"/>
          <w:numId w:val="31"/>
        </w:numPr>
        <w:rPr>
          <w:sz w:val="21"/>
          <w:szCs w:val="21"/>
        </w:rPr>
      </w:pPr>
      <w:r w:rsidRPr="008203CA">
        <w:rPr>
          <w:sz w:val="21"/>
          <w:szCs w:val="21"/>
        </w:rPr>
        <w:t>Coût aidé par habitant (défini par la matrice des coûts de manière à pouvoir situer la collectivité par rapport au référentiel national des coûts établi par l’ADEME)</w:t>
      </w:r>
    </w:p>
    <w:p w14:paraId="377ED36B" w14:textId="77777777" w:rsidR="008203CA" w:rsidRPr="008203CA" w:rsidRDefault="008203CA" w:rsidP="008203CA">
      <w:pPr>
        <w:pStyle w:val="Paragraphedeliste"/>
        <w:numPr>
          <w:ilvl w:val="0"/>
          <w:numId w:val="31"/>
        </w:numPr>
        <w:rPr>
          <w:sz w:val="21"/>
          <w:szCs w:val="21"/>
        </w:rPr>
      </w:pPr>
      <w:r w:rsidRPr="008203CA">
        <w:rPr>
          <w:sz w:val="21"/>
          <w:szCs w:val="21"/>
        </w:rPr>
        <w:t xml:space="preserve">Production par flux de déchets et au total (kg/hab/an) </w:t>
      </w:r>
    </w:p>
    <w:p w14:paraId="17819181" w14:textId="77777777" w:rsidR="008203CA" w:rsidRPr="008203CA" w:rsidRDefault="008203CA" w:rsidP="008203CA">
      <w:pPr>
        <w:pStyle w:val="Paragraphedeliste"/>
        <w:numPr>
          <w:ilvl w:val="0"/>
          <w:numId w:val="31"/>
        </w:numPr>
        <w:rPr>
          <w:sz w:val="21"/>
          <w:szCs w:val="21"/>
        </w:rPr>
      </w:pPr>
      <w:r w:rsidRPr="008203CA">
        <w:rPr>
          <w:sz w:val="21"/>
          <w:szCs w:val="21"/>
        </w:rPr>
        <w:t>Taux de valorisation</w:t>
      </w:r>
    </w:p>
    <w:p w14:paraId="34D3B82A" w14:textId="77777777" w:rsidR="005B72D2" w:rsidRDefault="008203CA" w:rsidP="008203CA">
      <w:pPr>
        <w:pStyle w:val="Paragraphedeliste"/>
        <w:numPr>
          <w:ilvl w:val="0"/>
          <w:numId w:val="31"/>
        </w:numPr>
        <w:rPr>
          <w:sz w:val="21"/>
          <w:szCs w:val="21"/>
        </w:rPr>
      </w:pPr>
      <w:r w:rsidRPr="008203CA">
        <w:rPr>
          <w:sz w:val="21"/>
          <w:szCs w:val="21"/>
        </w:rPr>
        <w:t>Quantités de déchets stockés (tonnes/an)</w:t>
      </w:r>
    </w:p>
    <w:p w14:paraId="60B7CF56" w14:textId="3AC5CCF4" w:rsidR="008203CA" w:rsidRPr="008203CA" w:rsidRDefault="00FF1B61" w:rsidP="008203CA">
      <w:pPr>
        <w:pStyle w:val="Paragraphedeliste"/>
        <w:numPr>
          <w:ilvl w:val="0"/>
          <w:numId w:val="31"/>
        </w:numPr>
        <w:rPr>
          <w:sz w:val="21"/>
          <w:szCs w:val="21"/>
        </w:rPr>
      </w:pPr>
      <w:r>
        <w:rPr>
          <w:sz w:val="21"/>
          <w:szCs w:val="21"/>
        </w:rPr>
        <w:t>I</w:t>
      </w:r>
      <w:r w:rsidR="005B72D2">
        <w:rPr>
          <w:sz w:val="21"/>
          <w:szCs w:val="21"/>
        </w:rPr>
        <w:t>ndice de réduction des DMA depuis 2010</w:t>
      </w:r>
      <w:r w:rsidR="008203CA" w:rsidRPr="008203CA">
        <w:rPr>
          <w:sz w:val="21"/>
          <w:szCs w:val="21"/>
        </w:rPr>
        <w:t>.</w:t>
      </w:r>
    </w:p>
    <w:p w14:paraId="069A0F68" w14:textId="77777777" w:rsidR="008203CA" w:rsidRPr="008203CA" w:rsidRDefault="008203CA" w:rsidP="008203CA">
      <w:pPr>
        <w:rPr>
          <w:i/>
          <w:sz w:val="21"/>
          <w:szCs w:val="21"/>
        </w:rPr>
      </w:pPr>
      <w:r w:rsidRPr="008203CA">
        <w:rPr>
          <w:i/>
          <w:sz w:val="21"/>
          <w:szCs w:val="21"/>
          <w:u w:val="single"/>
        </w:rPr>
        <w:t>NB 1</w:t>
      </w:r>
      <w:r w:rsidRPr="008203CA">
        <w:rPr>
          <w:i/>
          <w:sz w:val="21"/>
          <w:szCs w:val="21"/>
        </w:rPr>
        <w:t> : les collectivités peuvent renseigner leur(s) matrice(s) des coûts dans SINOE® DECHETS ; un accompagnement à leur remplissage peut être proposé par l’ADEME.</w:t>
      </w:r>
    </w:p>
    <w:p w14:paraId="5F4DB13E" w14:textId="77777777" w:rsidR="008203CA" w:rsidRPr="008203CA" w:rsidRDefault="008203CA" w:rsidP="008203CA">
      <w:pPr>
        <w:rPr>
          <w:i/>
          <w:sz w:val="21"/>
          <w:szCs w:val="21"/>
        </w:rPr>
      </w:pPr>
      <w:r w:rsidRPr="008203CA">
        <w:rPr>
          <w:i/>
          <w:sz w:val="21"/>
          <w:szCs w:val="21"/>
          <w:u w:val="single"/>
        </w:rPr>
        <w:t>NB 2</w:t>
      </w:r>
      <w:r w:rsidRPr="008203CA">
        <w:rPr>
          <w:i/>
          <w:sz w:val="21"/>
          <w:szCs w:val="21"/>
        </w:rPr>
        <w:t> : Une campagne de caractérisation des flux collectés pourra être envisagée afin de compléter le diagnostic. A ce titre, un accompagnement méthodologie et financier de l’ADEME est possible.</w:t>
      </w:r>
    </w:p>
    <w:p w14:paraId="429574A9" w14:textId="77777777" w:rsidR="008203CA" w:rsidRPr="008203CA" w:rsidRDefault="008203CA" w:rsidP="008203CA">
      <w:pPr>
        <w:rPr>
          <w:i/>
          <w:sz w:val="21"/>
          <w:szCs w:val="21"/>
        </w:rPr>
      </w:pPr>
    </w:p>
    <w:p w14:paraId="7AA948C3" w14:textId="77777777" w:rsidR="008203CA" w:rsidRPr="008203CA" w:rsidRDefault="008203CA" w:rsidP="008203CA">
      <w:pPr>
        <w:rPr>
          <w:b/>
          <w:sz w:val="21"/>
          <w:szCs w:val="21"/>
        </w:rPr>
      </w:pPr>
      <w:r w:rsidRPr="008203CA">
        <w:rPr>
          <w:b/>
          <w:sz w:val="21"/>
          <w:szCs w:val="21"/>
        </w:rPr>
        <w:t>Le diagnostic constituera la base sur laquelle s’appuiera le titulaire pour proposer les scénarios de réorganisation et d’optimisation des services.</w:t>
      </w:r>
    </w:p>
    <w:p w14:paraId="4B596B15" w14:textId="49D47EC5" w:rsidR="008203CA" w:rsidRPr="008203CA" w:rsidRDefault="008203CA" w:rsidP="008203CA">
      <w:pPr>
        <w:rPr>
          <w:sz w:val="21"/>
          <w:szCs w:val="21"/>
        </w:rPr>
      </w:pPr>
      <w:r w:rsidRPr="008203CA">
        <w:rPr>
          <w:sz w:val="21"/>
          <w:szCs w:val="21"/>
        </w:rPr>
        <w:t xml:space="preserve">Ainsi, au regard des constats établis à l’issue du diagnostic </w:t>
      </w:r>
      <w:r w:rsidR="00DC2BEE">
        <w:rPr>
          <w:sz w:val="21"/>
          <w:szCs w:val="21"/>
        </w:rPr>
        <w:t xml:space="preserve">technico-économique </w:t>
      </w:r>
      <w:r w:rsidRPr="008203CA">
        <w:rPr>
          <w:sz w:val="21"/>
          <w:szCs w:val="21"/>
        </w:rPr>
        <w:t>des services, la collectivité décidera des axes prioritaires sur lesquels elle souhaite optimiser son service (l’incitation au tri</w:t>
      </w:r>
      <w:r w:rsidR="00DC2BEE">
        <w:rPr>
          <w:sz w:val="21"/>
          <w:szCs w:val="21"/>
        </w:rPr>
        <w:t xml:space="preserve"> à la source des biodéchets</w:t>
      </w:r>
      <w:r w:rsidRPr="008203CA">
        <w:rPr>
          <w:sz w:val="21"/>
          <w:szCs w:val="21"/>
        </w:rPr>
        <w:t xml:space="preserve">, la mise en place d’une redevance spéciale, l’amélioration de la valorisation matière, l’extension des consignes de tri, </w:t>
      </w:r>
      <w:r w:rsidR="00DC2BEE">
        <w:rPr>
          <w:sz w:val="21"/>
          <w:szCs w:val="21"/>
        </w:rPr>
        <w:t xml:space="preserve">l’instauration </w:t>
      </w:r>
      <w:r w:rsidRPr="008203CA">
        <w:rPr>
          <w:sz w:val="21"/>
          <w:szCs w:val="21"/>
        </w:rPr>
        <w:t>d’une tarification incitative, ...).</w:t>
      </w:r>
      <w:r w:rsidR="000B5FC1">
        <w:rPr>
          <w:sz w:val="21"/>
          <w:szCs w:val="21"/>
        </w:rPr>
        <w:t>De plus, les possibilités de mutualisation des équipements de traitement avec les collectivités voisines devront être étudié par le prestataire.</w:t>
      </w:r>
    </w:p>
    <w:p w14:paraId="406DE36A" w14:textId="77777777" w:rsidR="008203CA" w:rsidRPr="008203CA" w:rsidRDefault="008203CA" w:rsidP="008203CA">
      <w:pPr>
        <w:rPr>
          <w:sz w:val="21"/>
          <w:szCs w:val="21"/>
        </w:rPr>
      </w:pPr>
    </w:p>
    <w:p w14:paraId="52BA2ABB" w14:textId="41A2987D" w:rsidR="008203CA" w:rsidRDefault="008203CA" w:rsidP="008203CA">
      <w:pPr>
        <w:pStyle w:val="Titre2"/>
        <w:ind w:left="851" w:hanging="567"/>
      </w:pPr>
      <w:bookmarkStart w:id="13" w:name="_Toc484157758"/>
      <w:r>
        <w:t>Etape 2 : Scénarios d’harmonisation et d’optimisation du SPPGD</w:t>
      </w:r>
      <w:bookmarkEnd w:id="13"/>
    </w:p>
    <w:p w14:paraId="3AAB5093" w14:textId="733070A8" w:rsidR="00FF1B61" w:rsidRDefault="00FF1B61" w:rsidP="008203CA">
      <w:pPr>
        <w:contextualSpacing/>
        <w:rPr>
          <w:sz w:val="21"/>
          <w:szCs w:val="21"/>
        </w:rPr>
      </w:pPr>
      <w:r>
        <w:rPr>
          <w:sz w:val="21"/>
          <w:szCs w:val="21"/>
        </w:rPr>
        <w:t>Préciser ici les pistes de réflexion que la collectivité souhaite impérativement voir étudiées (liste non exhaustive cf annexe n°1).</w:t>
      </w:r>
    </w:p>
    <w:p w14:paraId="245ED5BE" w14:textId="77777777" w:rsidR="0038744D" w:rsidRDefault="0038744D" w:rsidP="008203CA">
      <w:pPr>
        <w:contextualSpacing/>
        <w:rPr>
          <w:sz w:val="21"/>
          <w:szCs w:val="21"/>
        </w:rPr>
      </w:pPr>
    </w:p>
    <w:p w14:paraId="4B061DE0" w14:textId="5CDA3836" w:rsidR="008203CA" w:rsidRPr="008203CA" w:rsidRDefault="008203CA" w:rsidP="008203CA">
      <w:pPr>
        <w:contextualSpacing/>
        <w:rPr>
          <w:sz w:val="21"/>
          <w:szCs w:val="21"/>
        </w:rPr>
      </w:pPr>
      <w:r w:rsidRPr="008203CA">
        <w:rPr>
          <w:sz w:val="21"/>
          <w:szCs w:val="21"/>
        </w:rPr>
        <w:t>Chacun des scénarios proposés par le titulaire devra mettre en évidence :</w:t>
      </w:r>
    </w:p>
    <w:p w14:paraId="44B50154" w14:textId="77777777" w:rsidR="008203CA" w:rsidRPr="008203CA" w:rsidRDefault="008203CA" w:rsidP="008203CA">
      <w:pPr>
        <w:pStyle w:val="Paragraphedeliste"/>
        <w:numPr>
          <w:ilvl w:val="0"/>
          <w:numId w:val="34"/>
        </w:numPr>
        <w:rPr>
          <w:rFonts w:asciiTheme="minorHAnsi" w:hAnsiTheme="minorHAnsi"/>
          <w:sz w:val="21"/>
          <w:szCs w:val="21"/>
          <w:u w:val="single"/>
        </w:rPr>
      </w:pPr>
      <w:r w:rsidRPr="008203CA">
        <w:rPr>
          <w:rFonts w:asciiTheme="minorHAnsi" w:hAnsiTheme="minorHAnsi"/>
          <w:sz w:val="21"/>
          <w:szCs w:val="21"/>
          <w:u w:val="single"/>
        </w:rPr>
        <w:t>Sur le plan technique :</w:t>
      </w:r>
    </w:p>
    <w:p w14:paraId="6F00BD05" w14:textId="77777777" w:rsidR="008203CA" w:rsidRPr="008203CA" w:rsidRDefault="008203CA" w:rsidP="008203CA">
      <w:pPr>
        <w:pStyle w:val="Paragraphedeliste"/>
        <w:numPr>
          <w:ilvl w:val="0"/>
          <w:numId w:val="35"/>
        </w:numPr>
        <w:ind w:left="1134"/>
        <w:rPr>
          <w:rFonts w:asciiTheme="minorHAnsi" w:hAnsiTheme="minorHAnsi"/>
          <w:sz w:val="21"/>
          <w:szCs w:val="21"/>
        </w:rPr>
      </w:pPr>
      <w:r w:rsidRPr="008203CA">
        <w:rPr>
          <w:rFonts w:asciiTheme="minorHAnsi" w:hAnsiTheme="minorHAnsi"/>
          <w:sz w:val="21"/>
          <w:szCs w:val="21"/>
        </w:rPr>
        <w:t>L’état du matériel/des installations et les éventuels besoins de renouvellement</w:t>
      </w:r>
    </w:p>
    <w:p w14:paraId="0A6049ED" w14:textId="77777777" w:rsidR="008203CA" w:rsidRPr="008203CA" w:rsidRDefault="008203CA" w:rsidP="008203CA">
      <w:pPr>
        <w:pStyle w:val="Paragraphedeliste"/>
        <w:numPr>
          <w:ilvl w:val="0"/>
          <w:numId w:val="35"/>
        </w:numPr>
        <w:ind w:left="1134"/>
        <w:rPr>
          <w:rFonts w:asciiTheme="minorHAnsi" w:hAnsiTheme="minorHAnsi"/>
          <w:sz w:val="21"/>
          <w:szCs w:val="21"/>
        </w:rPr>
      </w:pPr>
      <w:r w:rsidRPr="008203CA">
        <w:rPr>
          <w:rFonts w:asciiTheme="minorHAnsi" w:hAnsiTheme="minorHAnsi"/>
          <w:sz w:val="21"/>
          <w:szCs w:val="21"/>
        </w:rPr>
        <w:t>Le respect des cahiers des charges des repreneurs de matériaux</w:t>
      </w:r>
    </w:p>
    <w:p w14:paraId="2B00CC29" w14:textId="77777777" w:rsidR="008203CA" w:rsidRPr="008203CA" w:rsidRDefault="008203CA" w:rsidP="008203CA">
      <w:pPr>
        <w:pStyle w:val="Paragraphedeliste"/>
        <w:numPr>
          <w:ilvl w:val="0"/>
          <w:numId w:val="35"/>
        </w:numPr>
        <w:ind w:left="1134"/>
        <w:rPr>
          <w:rFonts w:asciiTheme="minorHAnsi" w:hAnsiTheme="minorHAnsi"/>
          <w:sz w:val="21"/>
          <w:szCs w:val="21"/>
        </w:rPr>
      </w:pPr>
      <w:r w:rsidRPr="008203CA">
        <w:rPr>
          <w:rFonts w:asciiTheme="minorHAnsi" w:hAnsiTheme="minorHAnsi"/>
          <w:sz w:val="21"/>
          <w:szCs w:val="21"/>
        </w:rPr>
        <w:lastRenderedPageBreak/>
        <w:t>L’impact sur les tonnages collectés et répercussions sur les performances de collecte.</w:t>
      </w:r>
    </w:p>
    <w:p w14:paraId="58A50A2C" w14:textId="01B3AA8A" w:rsidR="008203CA" w:rsidRDefault="008203CA" w:rsidP="008203CA">
      <w:pPr>
        <w:pStyle w:val="Paragraphedeliste"/>
        <w:numPr>
          <w:ilvl w:val="0"/>
          <w:numId w:val="35"/>
        </w:numPr>
        <w:ind w:left="1134"/>
        <w:rPr>
          <w:rFonts w:asciiTheme="minorHAnsi" w:hAnsiTheme="minorHAnsi"/>
          <w:sz w:val="21"/>
          <w:szCs w:val="21"/>
        </w:rPr>
      </w:pPr>
      <w:r w:rsidRPr="008203CA">
        <w:rPr>
          <w:rFonts w:asciiTheme="minorHAnsi" w:hAnsiTheme="minorHAnsi"/>
          <w:sz w:val="21"/>
          <w:szCs w:val="21"/>
        </w:rPr>
        <w:t>L’incidence sur la qualité du tri et les matières collectées.</w:t>
      </w:r>
    </w:p>
    <w:p w14:paraId="64A228A0" w14:textId="32F4314D" w:rsidR="00B55FEB" w:rsidRPr="008203CA" w:rsidRDefault="00B55FEB" w:rsidP="008203CA">
      <w:pPr>
        <w:pStyle w:val="Paragraphedeliste"/>
        <w:numPr>
          <w:ilvl w:val="0"/>
          <w:numId w:val="35"/>
        </w:numPr>
        <w:ind w:left="1134"/>
        <w:rPr>
          <w:rFonts w:asciiTheme="minorHAnsi" w:hAnsiTheme="minorHAnsi"/>
          <w:sz w:val="21"/>
          <w:szCs w:val="21"/>
        </w:rPr>
      </w:pPr>
      <w:r>
        <w:rPr>
          <w:rFonts w:asciiTheme="minorHAnsi" w:hAnsiTheme="minorHAnsi"/>
          <w:sz w:val="21"/>
          <w:szCs w:val="21"/>
        </w:rPr>
        <w:t>La cohérence avec le programme local d’actions de prévention</w:t>
      </w:r>
    </w:p>
    <w:p w14:paraId="4E842C8D" w14:textId="77777777" w:rsidR="008203CA" w:rsidRPr="008203CA" w:rsidRDefault="008203CA" w:rsidP="008203CA">
      <w:pPr>
        <w:pStyle w:val="Paragraphedeliste"/>
        <w:numPr>
          <w:ilvl w:val="0"/>
          <w:numId w:val="35"/>
        </w:numPr>
        <w:ind w:left="1134"/>
        <w:rPr>
          <w:rFonts w:asciiTheme="minorHAnsi" w:hAnsiTheme="minorHAnsi"/>
          <w:sz w:val="21"/>
          <w:szCs w:val="21"/>
        </w:rPr>
      </w:pPr>
      <w:r w:rsidRPr="008203CA">
        <w:rPr>
          <w:rFonts w:asciiTheme="minorHAnsi" w:hAnsiTheme="minorHAnsi"/>
          <w:sz w:val="21"/>
          <w:szCs w:val="21"/>
        </w:rPr>
        <w:t>L’organisation, les moyens et la planification de la mise en œuvre.</w:t>
      </w:r>
    </w:p>
    <w:p w14:paraId="1C7C8ABE" w14:textId="77777777" w:rsidR="00B55FEB" w:rsidRDefault="008203CA" w:rsidP="008203CA">
      <w:pPr>
        <w:pStyle w:val="Paragraphedeliste"/>
        <w:numPr>
          <w:ilvl w:val="0"/>
          <w:numId w:val="35"/>
        </w:numPr>
        <w:ind w:left="1134"/>
        <w:rPr>
          <w:rFonts w:asciiTheme="minorHAnsi" w:hAnsiTheme="minorHAnsi"/>
          <w:sz w:val="21"/>
          <w:szCs w:val="21"/>
        </w:rPr>
      </w:pPr>
      <w:r w:rsidRPr="008203CA">
        <w:rPr>
          <w:rFonts w:asciiTheme="minorHAnsi" w:hAnsiTheme="minorHAnsi"/>
          <w:sz w:val="21"/>
          <w:szCs w:val="21"/>
        </w:rPr>
        <w:t>L’appréhension de dérives ex : dépôts sauvages</w:t>
      </w:r>
    </w:p>
    <w:p w14:paraId="3FADECA6" w14:textId="0CAD35F9" w:rsidR="008203CA" w:rsidRPr="008203CA" w:rsidRDefault="00B55FEB" w:rsidP="008203CA">
      <w:pPr>
        <w:pStyle w:val="Paragraphedeliste"/>
        <w:numPr>
          <w:ilvl w:val="0"/>
          <w:numId w:val="35"/>
        </w:numPr>
        <w:ind w:left="1134"/>
        <w:rPr>
          <w:rFonts w:asciiTheme="minorHAnsi" w:hAnsiTheme="minorHAnsi"/>
          <w:sz w:val="21"/>
          <w:szCs w:val="21"/>
        </w:rPr>
      </w:pPr>
      <w:r>
        <w:rPr>
          <w:rFonts w:asciiTheme="minorHAnsi" w:hAnsiTheme="minorHAnsi"/>
          <w:sz w:val="21"/>
          <w:szCs w:val="21"/>
        </w:rPr>
        <w:t>E</w:t>
      </w:r>
      <w:r w:rsidR="00B833ED">
        <w:rPr>
          <w:rFonts w:asciiTheme="minorHAnsi" w:hAnsiTheme="minorHAnsi"/>
          <w:sz w:val="21"/>
          <w:szCs w:val="21"/>
        </w:rPr>
        <w:t xml:space="preserve">t si </w:t>
      </w:r>
      <w:r>
        <w:rPr>
          <w:rFonts w:asciiTheme="minorHAnsi" w:hAnsiTheme="minorHAnsi"/>
          <w:sz w:val="21"/>
          <w:szCs w:val="21"/>
        </w:rPr>
        <w:t xml:space="preserve">des projets </w:t>
      </w:r>
      <w:r w:rsidR="005B72D2">
        <w:rPr>
          <w:rFonts w:asciiTheme="minorHAnsi" w:hAnsiTheme="minorHAnsi"/>
          <w:sz w:val="21"/>
          <w:szCs w:val="21"/>
        </w:rPr>
        <w:t>de rénovation et/ou de création d’installation</w:t>
      </w:r>
      <w:r>
        <w:rPr>
          <w:rFonts w:asciiTheme="minorHAnsi" w:hAnsiTheme="minorHAnsi"/>
          <w:sz w:val="21"/>
          <w:szCs w:val="21"/>
        </w:rPr>
        <w:t>s</w:t>
      </w:r>
      <w:r w:rsidR="005B72D2">
        <w:rPr>
          <w:rFonts w:asciiTheme="minorHAnsi" w:hAnsiTheme="minorHAnsi"/>
          <w:sz w:val="21"/>
          <w:szCs w:val="21"/>
        </w:rPr>
        <w:t xml:space="preserve"> de tri / traitement sont connu</w:t>
      </w:r>
      <w:r>
        <w:rPr>
          <w:rFonts w:asciiTheme="minorHAnsi" w:hAnsiTheme="minorHAnsi"/>
          <w:sz w:val="21"/>
          <w:szCs w:val="21"/>
        </w:rPr>
        <w:t>s leurs impacts sur les coûts de transport et de tri</w:t>
      </w:r>
      <w:r w:rsidR="005B72D2">
        <w:rPr>
          <w:rFonts w:asciiTheme="minorHAnsi" w:hAnsiTheme="minorHAnsi"/>
          <w:sz w:val="21"/>
          <w:szCs w:val="21"/>
        </w:rPr>
        <w:t>/traitement</w:t>
      </w:r>
    </w:p>
    <w:p w14:paraId="0E5C6477" w14:textId="77777777" w:rsidR="008203CA" w:rsidRPr="008203CA" w:rsidRDefault="008203CA" w:rsidP="008203CA">
      <w:pPr>
        <w:pStyle w:val="Paragraphedeliste"/>
        <w:ind w:left="1068"/>
        <w:rPr>
          <w:rFonts w:asciiTheme="minorHAnsi" w:hAnsiTheme="minorHAnsi"/>
          <w:sz w:val="21"/>
          <w:szCs w:val="21"/>
        </w:rPr>
      </w:pPr>
    </w:p>
    <w:p w14:paraId="0986D9A3" w14:textId="77777777" w:rsidR="008203CA" w:rsidRPr="008203CA" w:rsidRDefault="008203CA" w:rsidP="008203CA">
      <w:pPr>
        <w:pStyle w:val="Paragraphedeliste"/>
        <w:numPr>
          <w:ilvl w:val="0"/>
          <w:numId w:val="34"/>
        </w:numPr>
        <w:rPr>
          <w:rFonts w:asciiTheme="minorHAnsi" w:hAnsiTheme="minorHAnsi"/>
          <w:sz w:val="21"/>
          <w:szCs w:val="21"/>
          <w:u w:val="single"/>
        </w:rPr>
      </w:pPr>
      <w:r w:rsidRPr="008203CA">
        <w:rPr>
          <w:rFonts w:asciiTheme="minorHAnsi" w:hAnsiTheme="minorHAnsi"/>
          <w:sz w:val="21"/>
          <w:szCs w:val="21"/>
          <w:u w:val="single"/>
        </w:rPr>
        <w:t>Sur le plan financier</w:t>
      </w:r>
    </w:p>
    <w:p w14:paraId="155802BB" w14:textId="77777777" w:rsidR="008203CA" w:rsidRPr="008203CA" w:rsidRDefault="008203CA" w:rsidP="008203CA">
      <w:pPr>
        <w:pStyle w:val="Paragraphedeliste"/>
        <w:numPr>
          <w:ilvl w:val="1"/>
          <w:numId w:val="34"/>
        </w:numPr>
        <w:ind w:left="1134"/>
        <w:rPr>
          <w:rFonts w:asciiTheme="minorHAnsi" w:hAnsiTheme="minorHAnsi"/>
          <w:sz w:val="21"/>
          <w:szCs w:val="21"/>
        </w:rPr>
      </w:pPr>
      <w:r w:rsidRPr="008203CA">
        <w:rPr>
          <w:rFonts w:asciiTheme="minorHAnsi" w:hAnsiTheme="minorHAnsi"/>
          <w:sz w:val="21"/>
          <w:szCs w:val="21"/>
        </w:rPr>
        <w:t>Les coûts prévisionnels de chaque scénario (masse salariale, fonctionnement)</w:t>
      </w:r>
    </w:p>
    <w:p w14:paraId="6C6D8278" w14:textId="1AFD9EC5" w:rsidR="008203CA" w:rsidRDefault="008203CA" w:rsidP="008203CA">
      <w:pPr>
        <w:pStyle w:val="Paragraphedeliste"/>
        <w:numPr>
          <w:ilvl w:val="1"/>
          <w:numId w:val="34"/>
        </w:numPr>
        <w:ind w:left="1134"/>
        <w:rPr>
          <w:rFonts w:asciiTheme="minorHAnsi" w:hAnsiTheme="minorHAnsi"/>
          <w:sz w:val="21"/>
          <w:szCs w:val="21"/>
        </w:rPr>
      </w:pPr>
      <w:r w:rsidRPr="008203CA">
        <w:rPr>
          <w:rFonts w:asciiTheme="minorHAnsi" w:hAnsiTheme="minorHAnsi"/>
          <w:sz w:val="21"/>
          <w:szCs w:val="21"/>
        </w:rPr>
        <w:t xml:space="preserve">L’estimation détaillée des investissements nécessaires et amortissements induits </w:t>
      </w:r>
    </w:p>
    <w:p w14:paraId="0EC0A99C" w14:textId="7B33644D" w:rsidR="00B55FEB" w:rsidRPr="008203CA" w:rsidRDefault="00B55FEB" w:rsidP="008203CA">
      <w:pPr>
        <w:pStyle w:val="Paragraphedeliste"/>
        <w:numPr>
          <w:ilvl w:val="1"/>
          <w:numId w:val="34"/>
        </w:numPr>
        <w:ind w:left="1134"/>
        <w:rPr>
          <w:rFonts w:asciiTheme="minorHAnsi" w:hAnsiTheme="minorHAnsi"/>
          <w:sz w:val="21"/>
          <w:szCs w:val="21"/>
        </w:rPr>
      </w:pPr>
      <w:r>
        <w:rPr>
          <w:rFonts w:asciiTheme="minorHAnsi" w:hAnsiTheme="minorHAnsi"/>
          <w:sz w:val="21"/>
          <w:szCs w:val="21"/>
        </w:rPr>
        <w:t xml:space="preserve">Les recettes dues par les </w:t>
      </w:r>
      <w:r w:rsidR="005B72D2">
        <w:rPr>
          <w:rFonts w:asciiTheme="minorHAnsi" w:hAnsiTheme="minorHAnsi"/>
          <w:sz w:val="21"/>
          <w:szCs w:val="21"/>
        </w:rPr>
        <w:t>tiers</w:t>
      </w:r>
      <w:r>
        <w:rPr>
          <w:rFonts w:asciiTheme="minorHAnsi" w:hAnsiTheme="minorHAnsi"/>
          <w:sz w:val="21"/>
          <w:szCs w:val="21"/>
        </w:rPr>
        <w:t xml:space="preserve"> ou par les usagers (taxe</w:t>
      </w:r>
      <w:r w:rsidR="000B5FC1">
        <w:rPr>
          <w:rFonts w:asciiTheme="minorHAnsi" w:hAnsiTheme="minorHAnsi"/>
          <w:sz w:val="21"/>
          <w:szCs w:val="21"/>
        </w:rPr>
        <w:t xml:space="preserve"> ou redevance</w:t>
      </w:r>
      <w:r>
        <w:rPr>
          <w:rFonts w:asciiTheme="minorHAnsi" w:hAnsiTheme="minorHAnsi"/>
          <w:sz w:val="21"/>
          <w:szCs w:val="21"/>
        </w:rPr>
        <w:t>)</w:t>
      </w:r>
    </w:p>
    <w:p w14:paraId="40331AD2" w14:textId="410F10E2" w:rsidR="008203CA" w:rsidRPr="008203CA" w:rsidRDefault="008203CA" w:rsidP="008203CA">
      <w:pPr>
        <w:pStyle w:val="Paragraphedeliste"/>
        <w:numPr>
          <w:ilvl w:val="1"/>
          <w:numId w:val="34"/>
        </w:numPr>
        <w:ind w:left="1134"/>
        <w:rPr>
          <w:rFonts w:asciiTheme="minorHAnsi" w:hAnsiTheme="minorHAnsi"/>
          <w:sz w:val="21"/>
          <w:szCs w:val="21"/>
        </w:rPr>
      </w:pPr>
      <w:r w:rsidRPr="008203CA">
        <w:rPr>
          <w:rFonts w:asciiTheme="minorHAnsi" w:hAnsiTheme="minorHAnsi"/>
          <w:sz w:val="21"/>
          <w:szCs w:val="21"/>
        </w:rPr>
        <w:t xml:space="preserve">Les </w:t>
      </w:r>
      <w:r w:rsidR="00B55FEB">
        <w:rPr>
          <w:rFonts w:asciiTheme="minorHAnsi" w:hAnsiTheme="minorHAnsi"/>
          <w:sz w:val="21"/>
          <w:szCs w:val="21"/>
        </w:rPr>
        <w:t xml:space="preserve">recettes industrielles, les </w:t>
      </w:r>
      <w:r w:rsidRPr="008203CA">
        <w:rPr>
          <w:rFonts w:asciiTheme="minorHAnsi" w:hAnsiTheme="minorHAnsi"/>
          <w:sz w:val="21"/>
          <w:szCs w:val="21"/>
        </w:rPr>
        <w:t>subventions</w:t>
      </w:r>
    </w:p>
    <w:p w14:paraId="0398D36B" w14:textId="6DA9864A" w:rsidR="008203CA" w:rsidRPr="002B3135" w:rsidRDefault="008203CA" w:rsidP="002B3135">
      <w:pPr>
        <w:pStyle w:val="Paragraphedeliste"/>
        <w:numPr>
          <w:ilvl w:val="1"/>
          <w:numId w:val="34"/>
        </w:numPr>
        <w:ind w:left="1134"/>
        <w:rPr>
          <w:rFonts w:asciiTheme="minorHAnsi" w:hAnsiTheme="minorHAnsi"/>
          <w:sz w:val="21"/>
          <w:szCs w:val="21"/>
        </w:rPr>
      </w:pPr>
      <w:r w:rsidRPr="008203CA">
        <w:rPr>
          <w:rFonts w:asciiTheme="minorHAnsi" w:hAnsiTheme="minorHAnsi"/>
          <w:sz w:val="21"/>
          <w:szCs w:val="21"/>
        </w:rPr>
        <w:t>Le coût/habitant, le coût/tonne, le coût/flux (OMR, EMR, verre, JRM) établi selon le cadre de la Matrice des coûts</w:t>
      </w:r>
      <w:r w:rsidRPr="002B3135">
        <w:rPr>
          <w:rFonts w:asciiTheme="minorHAnsi" w:hAnsiTheme="minorHAnsi"/>
          <w:sz w:val="21"/>
          <w:szCs w:val="21"/>
        </w:rPr>
        <w:t>.</w:t>
      </w:r>
    </w:p>
    <w:p w14:paraId="18F35D48" w14:textId="42DFA573" w:rsidR="008203CA" w:rsidRDefault="008203CA" w:rsidP="008203CA">
      <w:pPr>
        <w:pStyle w:val="Paragraphedeliste"/>
        <w:ind w:left="1134"/>
        <w:rPr>
          <w:rFonts w:asciiTheme="minorHAnsi" w:hAnsiTheme="minorHAnsi"/>
          <w:sz w:val="21"/>
          <w:szCs w:val="21"/>
        </w:rPr>
      </w:pPr>
    </w:p>
    <w:p w14:paraId="18DB063F" w14:textId="77777777" w:rsidR="002B3135" w:rsidRPr="008203CA" w:rsidRDefault="002B3135" w:rsidP="008203CA">
      <w:pPr>
        <w:pStyle w:val="Paragraphedeliste"/>
        <w:ind w:left="1134"/>
        <w:rPr>
          <w:rFonts w:asciiTheme="minorHAnsi" w:hAnsiTheme="minorHAnsi"/>
          <w:sz w:val="21"/>
          <w:szCs w:val="21"/>
        </w:rPr>
      </w:pPr>
    </w:p>
    <w:p w14:paraId="4B4E497B" w14:textId="77777777" w:rsidR="008203CA" w:rsidRPr="008203CA" w:rsidRDefault="008203CA" w:rsidP="008203CA">
      <w:pPr>
        <w:pStyle w:val="Paragraphedeliste"/>
        <w:numPr>
          <w:ilvl w:val="0"/>
          <w:numId w:val="34"/>
        </w:numPr>
        <w:rPr>
          <w:rFonts w:asciiTheme="minorHAnsi" w:hAnsiTheme="minorHAnsi"/>
          <w:sz w:val="21"/>
          <w:szCs w:val="21"/>
          <w:u w:val="single"/>
        </w:rPr>
      </w:pPr>
      <w:r w:rsidRPr="008203CA">
        <w:rPr>
          <w:rFonts w:asciiTheme="minorHAnsi" w:hAnsiTheme="minorHAnsi"/>
          <w:sz w:val="21"/>
          <w:szCs w:val="21"/>
          <w:u w:val="single"/>
        </w:rPr>
        <w:t>Sur le plan social (personnel de la collectivité)</w:t>
      </w:r>
    </w:p>
    <w:p w14:paraId="1565C19D" w14:textId="77777777" w:rsidR="008203CA" w:rsidRPr="008203CA" w:rsidRDefault="008203CA" w:rsidP="008203CA">
      <w:pPr>
        <w:pStyle w:val="Paragraphedeliste"/>
        <w:numPr>
          <w:ilvl w:val="1"/>
          <w:numId w:val="34"/>
        </w:numPr>
        <w:ind w:left="1134"/>
        <w:rPr>
          <w:rFonts w:asciiTheme="minorHAnsi" w:hAnsiTheme="minorHAnsi"/>
          <w:sz w:val="21"/>
          <w:szCs w:val="21"/>
        </w:rPr>
      </w:pPr>
      <w:r w:rsidRPr="008203CA">
        <w:rPr>
          <w:rFonts w:asciiTheme="minorHAnsi" w:hAnsiTheme="minorHAnsi"/>
          <w:sz w:val="21"/>
          <w:szCs w:val="21"/>
        </w:rPr>
        <w:t>L’effectif à mobiliser pour mettre en place le scénario (tant au démarrage qu’en rythme de croisière)</w:t>
      </w:r>
    </w:p>
    <w:p w14:paraId="7BC153E9" w14:textId="77777777" w:rsidR="008203CA" w:rsidRPr="008203CA" w:rsidRDefault="008203CA" w:rsidP="008203CA">
      <w:pPr>
        <w:pStyle w:val="Paragraphedeliste"/>
        <w:numPr>
          <w:ilvl w:val="1"/>
          <w:numId w:val="34"/>
        </w:numPr>
        <w:ind w:left="1134"/>
        <w:rPr>
          <w:rFonts w:asciiTheme="minorHAnsi" w:hAnsiTheme="minorHAnsi"/>
          <w:sz w:val="21"/>
          <w:szCs w:val="21"/>
        </w:rPr>
      </w:pPr>
      <w:r w:rsidRPr="008203CA">
        <w:rPr>
          <w:rFonts w:asciiTheme="minorHAnsi" w:hAnsiTheme="minorHAnsi"/>
          <w:sz w:val="21"/>
          <w:szCs w:val="21"/>
        </w:rPr>
        <w:t>La variation des effectifs induite, impact en termes d’emploi pour l’exécution du service.</w:t>
      </w:r>
    </w:p>
    <w:p w14:paraId="42BD1478" w14:textId="77777777" w:rsidR="008203CA" w:rsidRPr="008203CA" w:rsidRDefault="008203CA" w:rsidP="008203CA">
      <w:pPr>
        <w:pStyle w:val="Paragraphedeliste"/>
        <w:numPr>
          <w:ilvl w:val="1"/>
          <w:numId w:val="34"/>
        </w:numPr>
        <w:ind w:left="1134"/>
        <w:rPr>
          <w:rFonts w:asciiTheme="minorHAnsi" w:hAnsiTheme="minorHAnsi"/>
          <w:sz w:val="21"/>
          <w:szCs w:val="21"/>
        </w:rPr>
      </w:pPr>
      <w:r w:rsidRPr="008203CA">
        <w:rPr>
          <w:rFonts w:asciiTheme="minorHAnsi" w:hAnsiTheme="minorHAnsi"/>
          <w:sz w:val="21"/>
          <w:szCs w:val="21"/>
        </w:rPr>
        <w:t>Les mesures d’accompagnement pour les agents au regard des évolutions du service.</w:t>
      </w:r>
    </w:p>
    <w:p w14:paraId="6AC71F20" w14:textId="77777777" w:rsidR="008203CA" w:rsidRPr="008203CA" w:rsidRDefault="008203CA" w:rsidP="008203CA">
      <w:pPr>
        <w:pStyle w:val="Paragraphedeliste"/>
        <w:ind w:left="1134"/>
        <w:rPr>
          <w:rFonts w:asciiTheme="minorHAnsi" w:hAnsiTheme="minorHAnsi"/>
          <w:sz w:val="21"/>
          <w:szCs w:val="21"/>
        </w:rPr>
      </w:pPr>
    </w:p>
    <w:p w14:paraId="7401FF2A" w14:textId="77777777" w:rsidR="008203CA" w:rsidRPr="008203CA" w:rsidRDefault="008203CA" w:rsidP="008203CA">
      <w:pPr>
        <w:pStyle w:val="Paragraphedeliste"/>
        <w:numPr>
          <w:ilvl w:val="0"/>
          <w:numId w:val="34"/>
        </w:numPr>
        <w:rPr>
          <w:rFonts w:asciiTheme="minorHAnsi" w:hAnsiTheme="minorHAnsi"/>
          <w:sz w:val="21"/>
          <w:szCs w:val="21"/>
          <w:u w:val="single"/>
        </w:rPr>
      </w:pPr>
      <w:r w:rsidRPr="008203CA">
        <w:rPr>
          <w:rFonts w:asciiTheme="minorHAnsi" w:hAnsiTheme="minorHAnsi"/>
          <w:sz w:val="21"/>
          <w:szCs w:val="21"/>
          <w:u w:val="single"/>
        </w:rPr>
        <w:t>Au regard de la relation aux usagers</w:t>
      </w:r>
    </w:p>
    <w:p w14:paraId="0BA6E7DF" w14:textId="77777777" w:rsidR="008203CA" w:rsidRPr="008203CA" w:rsidRDefault="008203CA" w:rsidP="008203CA">
      <w:pPr>
        <w:pStyle w:val="Paragraphedeliste"/>
        <w:numPr>
          <w:ilvl w:val="1"/>
          <w:numId w:val="34"/>
        </w:numPr>
        <w:ind w:left="1134"/>
        <w:rPr>
          <w:rFonts w:asciiTheme="minorHAnsi" w:hAnsiTheme="minorHAnsi"/>
          <w:sz w:val="21"/>
          <w:szCs w:val="21"/>
        </w:rPr>
      </w:pPr>
      <w:r w:rsidRPr="008203CA">
        <w:rPr>
          <w:rFonts w:asciiTheme="minorHAnsi" w:hAnsiTheme="minorHAnsi"/>
          <w:sz w:val="21"/>
          <w:szCs w:val="21"/>
        </w:rPr>
        <w:t>Les actions de communication et dispositifs à conduire</w:t>
      </w:r>
    </w:p>
    <w:p w14:paraId="1D1A01FF" w14:textId="77777777" w:rsidR="008203CA" w:rsidRPr="008203CA" w:rsidRDefault="008203CA" w:rsidP="008203CA">
      <w:pPr>
        <w:pStyle w:val="Paragraphedeliste"/>
        <w:numPr>
          <w:ilvl w:val="1"/>
          <w:numId w:val="34"/>
        </w:numPr>
        <w:ind w:left="1134"/>
        <w:rPr>
          <w:rFonts w:asciiTheme="minorHAnsi" w:hAnsiTheme="minorHAnsi"/>
          <w:sz w:val="21"/>
          <w:szCs w:val="21"/>
        </w:rPr>
      </w:pPr>
      <w:r w:rsidRPr="008203CA">
        <w:rPr>
          <w:rFonts w:asciiTheme="minorHAnsi" w:hAnsiTheme="minorHAnsi"/>
          <w:sz w:val="21"/>
          <w:szCs w:val="21"/>
        </w:rPr>
        <w:t>Les incidences des changements de fonctionnement du service pour les usagers et pour les professionnels</w:t>
      </w:r>
    </w:p>
    <w:p w14:paraId="09CB5F05" w14:textId="77777777" w:rsidR="008203CA" w:rsidRPr="008203CA" w:rsidRDefault="008203CA" w:rsidP="008203CA">
      <w:pPr>
        <w:pStyle w:val="Paragraphedeliste"/>
        <w:ind w:left="1134"/>
        <w:rPr>
          <w:rFonts w:asciiTheme="minorHAnsi" w:hAnsiTheme="minorHAnsi"/>
          <w:sz w:val="21"/>
          <w:szCs w:val="21"/>
        </w:rPr>
      </w:pPr>
    </w:p>
    <w:p w14:paraId="5A08EBF3" w14:textId="77777777" w:rsidR="008203CA" w:rsidRPr="008203CA" w:rsidRDefault="008203CA" w:rsidP="008203CA">
      <w:pPr>
        <w:pStyle w:val="Paragraphedeliste"/>
        <w:numPr>
          <w:ilvl w:val="0"/>
          <w:numId w:val="34"/>
        </w:numPr>
        <w:rPr>
          <w:rFonts w:asciiTheme="minorHAnsi" w:hAnsiTheme="minorHAnsi"/>
          <w:sz w:val="21"/>
          <w:szCs w:val="21"/>
          <w:u w:val="single"/>
        </w:rPr>
      </w:pPr>
      <w:r w:rsidRPr="008203CA">
        <w:rPr>
          <w:rFonts w:asciiTheme="minorHAnsi" w:hAnsiTheme="minorHAnsi"/>
          <w:sz w:val="21"/>
          <w:szCs w:val="21"/>
          <w:u w:val="single"/>
        </w:rPr>
        <w:t>Sur le plan contractuel</w:t>
      </w:r>
    </w:p>
    <w:p w14:paraId="2350BEC4" w14:textId="77777777" w:rsidR="008203CA" w:rsidRPr="008203CA" w:rsidRDefault="008203CA" w:rsidP="00032B06">
      <w:pPr>
        <w:pStyle w:val="Paragraphedeliste"/>
        <w:numPr>
          <w:ilvl w:val="1"/>
          <w:numId w:val="34"/>
        </w:numPr>
        <w:ind w:left="1134"/>
        <w:rPr>
          <w:rFonts w:asciiTheme="minorHAnsi" w:hAnsiTheme="minorHAnsi"/>
          <w:sz w:val="21"/>
          <w:szCs w:val="21"/>
        </w:rPr>
      </w:pPr>
      <w:r w:rsidRPr="008203CA">
        <w:rPr>
          <w:rFonts w:asciiTheme="minorHAnsi" w:hAnsiTheme="minorHAnsi"/>
          <w:sz w:val="21"/>
          <w:szCs w:val="21"/>
        </w:rPr>
        <w:t>Les dates d’échéance des contrats et les conditions de résiliation de ces derniers</w:t>
      </w:r>
    </w:p>
    <w:p w14:paraId="6BB337D9" w14:textId="77777777" w:rsidR="008203CA" w:rsidRPr="008203CA" w:rsidRDefault="008203CA" w:rsidP="00032B06">
      <w:pPr>
        <w:pStyle w:val="Paragraphedeliste"/>
        <w:numPr>
          <w:ilvl w:val="1"/>
          <w:numId w:val="34"/>
        </w:numPr>
        <w:ind w:left="1134"/>
        <w:rPr>
          <w:rFonts w:asciiTheme="minorHAnsi" w:hAnsiTheme="minorHAnsi"/>
          <w:sz w:val="21"/>
          <w:szCs w:val="21"/>
        </w:rPr>
      </w:pPr>
      <w:r w:rsidRPr="008203CA">
        <w:rPr>
          <w:rFonts w:asciiTheme="minorHAnsi" w:hAnsiTheme="minorHAnsi"/>
          <w:sz w:val="21"/>
          <w:szCs w:val="21"/>
        </w:rPr>
        <w:t>Les modalités de reprise du personnel dans le cas de modification de gestion : marché de prestation de service ou régie</w:t>
      </w:r>
    </w:p>
    <w:p w14:paraId="1FBA2B7F" w14:textId="3717C0DF" w:rsidR="008203CA" w:rsidRDefault="008203CA" w:rsidP="00032B06">
      <w:pPr>
        <w:pStyle w:val="Paragraphedeliste"/>
        <w:numPr>
          <w:ilvl w:val="1"/>
          <w:numId w:val="34"/>
        </w:numPr>
        <w:ind w:left="1134"/>
        <w:rPr>
          <w:rFonts w:asciiTheme="minorHAnsi" w:hAnsiTheme="minorHAnsi"/>
          <w:sz w:val="21"/>
          <w:szCs w:val="21"/>
        </w:rPr>
      </w:pPr>
      <w:r w:rsidRPr="008203CA">
        <w:rPr>
          <w:rFonts w:asciiTheme="minorHAnsi" w:hAnsiTheme="minorHAnsi"/>
          <w:sz w:val="21"/>
          <w:szCs w:val="21"/>
        </w:rPr>
        <w:t>Les nouveaux marchés à conclure</w:t>
      </w:r>
    </w:p>
    <w:p w14:paraId="254EF86A" w14:textId="77777777" w:rsidR="00032B06" w:rsidRPr="00032B06" w:rsidRDefault="00032B06" w:rsidP="00032B06">
      <w:pPr>
        <w:pStyle w:val="Paragraphedeliste"/>
        <w:ind w:left="1134"/>
        <w:rPr>
          <w:rFonts w:asciiTheme="minorHAnsi" w:hAnsiTheme="minorHAnsi"/>
          <w:sz w:val="21"/>
          <w:szCs w:val="21"/>
        </w:rPr>
      </w:pPr>
    </w:p>
    <w:p w14:paraId="3766BB17" w14:textId="77777777" w:rsidR="008203CA" w:rsidRPr="008203CA" w:rsidRDefault="008203CA" w:rsidP="008203CA">
      <w:pPr>
        <w:pStyle w:val="Paragraphedeliste"/>
        <w:numPr>
          <w:ilvl w:val="0"/>
          <w:numId w:val="34"/>
        </w:numPr>
        <w:rPr>
          <w:rFonts w:asciiTheme="minorHAnsi" w:hAnsiTheme="minorHAnsi"/>
          <w:sz w:val="21"/>
          <w:szCs w:val="21"/>
          <w:u w:val="single"/>
        </w:rPr>
      </w:pPr>
      <w:r w:rsidRPr="008203CA">
        <w:rPr>
          <w:rFonts w:asciiTheme="minorHAnsi" w:hAnsiTheme="minorHAnsi"/>
          <w:sz w:val="21"/>
          <w:szCs w:val="21"/>
          <w:u w:val="single"/>
        </w:rPr>
        <w:t>Sur le plan réglementaire</w:t>
      </w:r>
    </w:p>
    <w:p w14:paraId="7B244408" w14:textId="50427524" w:rsidR="008203CA" w:rsidRPr="008203CA" w:rsidRDefault="008203CA" w:rsidP="00032B06">
      <w:pPr>
        <w:pStyle w:val="Paragraphedeliste"/>
        <w:numPr>
          <w:ilvl w:val="1"/>
          <w:numId w:val="34"/>
        </w:numPr>
        <w:ind w:left="1134"/>
        <w:rPr>
          <w:rFonts w:asciiTheme="minorHAnsi" w:hAnsiTheme="minorHAnsi"/>
          <w:sz w:val="21"/>
          <w:szCs w:val="21"/>
        </w:rPr>
      </w:pPr>
      <w:r w:rsidRPr="008203CA">
        <w:rPr>
          <w:rFonts w:asciiTheme="minorHAnsi" w:hAnsiTheme="minorHAnsi"/>
          <w:sz w:val="21"/>
          <w:szCs w:val="21"/>
        </w:rPr>
        <w:t>La cohérence avec les outils de planification tels que le plan régional de prévention et de gestion des déchets (PRPGD)</w:t>
      </w:r>
      <w:r w:rsidR="00032B06">
        <w:rPr>
          <w:rFonts w:asciiTheme="minorHAnsi" w:hAnsiTheme="minorHAnsi"/>
          <w:sz w:val="21"/>
          <w:szCs w:val="21"/>
        </w:rPr>
        <w:t>, l’Agenda 21 local</w:t>
      </w:r>
      <w:r w:rsidR="002B3135">
        <w:rPr>
          <w:rFonts w:asciiTheme="minorHAnsi" w:hAnsiTheme="minorHAnsi"/>
          <w:sz w:val="21"/>
          <w:szCs w:val="21"/>
        </w:rPr>
        <w:t xml:space="preserve"> et</w:t>
      </w:r>
      <w:r w:rsidR="00032B06">
        <w:rPr>
          <w:rFonts w:asciiTheme="minorHAnsi" w:hAnsiTheme="minorHAnsi"/>
          <w:sz w:val="21"/>
          <w:szCs w:val="21"/>
        </w:rPr>
        <w:t xml:space="preserve"> le plan climat air énergie territorial (PCAET).</w:t>
      </w:r>
      <w:r w:rsidRPr="008203CA">
        <w:rPr>
          <w:rFonts w:asciiTheme="minorHAnsi" w:hAnsiTheme="minorHAnsi"/>
          <w:sz w:val="21"/>
          <w:szCs w:val="21"/>
        </w:rPr>
        <w:t xml:space="preserve"> </w:t>
      </w:r>
    </w:p>
    <w:p w14:paraId="3952EF94" w14:textId="77777777" w:rsidR="008203CA" w:rsidRPr="008203CA" w:rsidRDefault="008203CA" w:rsidP="00032B06">
      <w:pPr>
        <w:spacing w:after="60"/>
        <w:rPr>
          <w:sz w:val="21"/>
          <w:szCs w:val="21"/>
        </w:rPr>
      </w:pPr>
      <w:r w:rsidRPr="008203CA">
        <w:rPr>
          <w:sz w:val="21"/>
          <w:szCs w:val="21"/>
        </w:rPr>
        <w:t>Le titulaire devra dans la mesure du possible, pour attester des bénéfices de l’action envisagée, la mettre en exergue des résultats d’une ou de collectivités l’ayant mise en œuvre.</w:t>
      </w:r>
    </w:p>
    <w:p w14:paraId="3DBDC03B" w14:textId="7DD75CA0" w:rsidR="008203CA" w:rsidRPr="008203CA" w:rsidRDefault="008203CA" w:rsidP="00032B06">
      <w:pPr>
        <w:spacing w:after="60"/>
        <w:rPr>
          <w:sz w:val="21"/>
          <w:szCs w:val="21"/>
        </w:rPr>
      </w:pPr>
      <w:r w:rsidRPr="008203CA">
        <w:rPr>
          <w:sz w:val="21"/>
          <w:szCs w:val="21"/>
        </w:rPr>
        <w:t xml:space="preserve">Ainsi l’ensemble des actions identifiées doivent permettre d’harmoniser et d’optimiser le SPPGD et donc de contribuer </w:t>
      </w:r>
      <w:r w:rsidR="00032B06">
        <w:rPr>
          <w:sz w:val="21"/>
          <w:szCs w:val="21"/>
        </w:rPr>
        <w:t xml:space="preserve">à la </w:t>
      </w:r>
      <w:r w:rsidR="00B833ED">
        <w:rPr>
          <w:sz w:val="21"/>
          <w:szCs w:val="21"/>
        </w:rPr>
        <w:t>ré</w:t>
      </w:r>
      <w:r w:rsidR="00032B06">
        <w:rPr>
          <w:sz w:val="21"/>
          <w:szCs w:val="21"/>
        </w:rPr>
        <w:t xml:space="preserve">duction des tonnages de déchets collectés, </w:t>
      </w:r>
      <w:r w:rsidRPr="008203CA">
        <w:rPr>
          <w:sz w:val="21"/>
          <w:szCs w:val="21"/>
        </w:rPr>
        <w:t>à la réduction des tonnages de déchets non valorisés et à la maîtrise des coûts.</w:t>
      </w:r>
    </w:p>
    <w:p w14:paraId="33846B81" w14:textId="1E5D68CD" w:rsidR="008203CA" w:rsidRDefault="008203CA" w:rsidP="00032B06">
      <w:pPr>
        <w:spacing w:after="60"/>
        <w:rPr>
          <w:sz w:val="21"/>
          <w:szCs w:val="21"/>
        </w:rPr>
      </w:pPr>
      <w:r w:rsidRPr="008203CA">
        <w:rPr>
          <w:sz w:val="21"/>
          <w:szCs w:val="21"/>
        </w:rPr>
        <w:t>Le titulaire effectuera une analyse comparative des scénarii de manière à les synthétiser et à faciliter la prise de décision du Comité de pilotage. A l’issue de la présentation des scénarii, le Comité de pilotage optera pour l’un des scénarii retenus ou pour un scénario alternatif (un mixte des scénarii présentés). Le prestataire établira ensuite un plan d’actions sur la base du scénario choisi.</w:t>
      </w:r>
    </w:p>
    <w:p w14:paraId="008A4868" w14:textId="77777777" w:rsidR="003044C1" w:rsidRPr="008203CA" w:rsidRDefault="003044C1" w:rsidP="00032B06">
      <w:pPr>
        <w:spacing w:after="60"/>
        <w:rPr>
          <w:sz w:val="21"/>
          <w:szCs w:val="21"/>
        </w:rPr>
      </w:pPr>
    </w:p>
    <w:p w14:paraId="7A1D060E" w14:textId="274652B7" w:rsidR="008203CA" w:rsidRDefault="003804DF" w:rsidP="008203CA">
      <w:pPr>
        <w:pStyle w:val="Titre2"/>
        <w:ind w:left="851" w:hanging="567"/>
      </w:pPr>
      <w:bookmarkStart w:id="14" w:name="_Toc484157759"/>
      <w:r>
        <w:lastRenderedPageBreak/>
        <w:t>E</w:t>
      </w:r>
      <w:r w:rsidR="008203CA">
        <w:t>tape 3 : Plan d’actions</w:t>
      </w:r>
      <w:bookmarkEnd w:id="14"/>
    </w:p>
    <w:p w14:paraId="467E5141" w14:textId="77777777" w:rsidR="008203CA" w:rsidRPr="008203CA" w:rsidRDefault="008203CA" w:rsidP="008203CA">
      <w:pPr>
        <w:rPr>
          <w:sz w:val="21"/>
          <w:szCs w:val="21"/>
        </w:rPr>
      </w:pPr>
      <w:r w:rsidRPr="008203CA">
        <w:rPr>
          <w:sz w:val="21"/>
          <w:szCs w:val="21"/>
        </w:rPr>
        <w:t>Le plan d’actions qui sera établi devra constituer l’outil de pilotage utilisé par la collectivité pour mettre en œuvre les actions concourant à optimiser son service.</w:t>
      </w:r>
    </w:p>
    <w:p w14:paraId="7700025A" w14:textId="32228DEF" w:rsidR="008203CA" w:rsidRPr="008203CA" w:rsidRDefault="008203CA" w:rsidP="008203CA">
      <w:pPr>
        <w:rPr>
          <w:sz w:val="21"/>
          <w:szCs w:val="21"/>
        </w:rPr>
      </w:pPr>
      <w:r w:rsidRPr="008203CA">
        <w:rPr>
          <w:sz w:val="21"/>
          <w:szCs w:val="21"/>
        </w:rPr>
        <w:t>Le plan d’action précisera les objectifs de l’action, les délais de mise en place, les ressources affectées à la réalisation de l’action (internes et/ou externes), la priorisation et la hiérarchisation des actions les unes par rapport aux autres</w:t>
      </w:r>
      <w:r w:rsidR="007E7ED8">
        <w:rPr>
          <w:sz w:val="21"/>
          <w:szCs w:val="21"/>
        </w:rPr>
        <w:t>. Le prestataire retenu devra donc produire des « fiches actions »</w:t>
      </w:r>
      <w:r w:rsidRPr="008203CA">
        <w:rPr>
          <w:sz w:val="21"/>
          <w:szCs w:val="21"/>
        </w:rPr>
        <w:t>.</w:t>
      </w:r>
    </w:p>
    <w:p w14:paraId="56672B6F" w14:textId="3163A077" w:rsidR="008203CA" w:rsidRPr="008203CA" w:rsidRDefault="008203CA" w:rsidP="008203CA">
      <w:pPr>
        <w:rPr>
          <w:i/>
          <w:sz w:val="21"/>
          <w:szCs w:val="21"/>
        </w:rPr>
      </w:pPr>
      <w:commentRangeStart w:id="15"/>
      <w:r w:rsidRPr="008203CA">
        <w:rPr>
          <w:i/>
          <w:sz w:val="21"/>
          <w:szCs w:val="21"/>
        </w:rPr>
        <w:t>[</w:t>
      </w:r>
      <w:r w:rsidRPr="002B3135">
        <w:rPr>
          <w:i/>
          <w:sz w:val="21"/>
          <w:szCs w:val="21"/>
          <w:highlight w:val="yellow"/>
        </w:rPr>
        <w:t xml:space="preserve">OPTION : Dans le cadre de la tranche </w:t>
      </w:r>
      <w:r w:rsidR="00032B06" w:rsidRPr="002B3135">
        <w:rPr>
          <w:i/>
          <w:sz w:val="21"/>
          <w:szCs w:val="21"/>
          <w:highlight w:val="yellow"/>
        </w:rPr>
        <w:t>optionnelle</w:t>
      </w:r>
      <w:r w:rsidRPr="002B3135">
        <w:rPr>
          <w:i/>
          <w:sz w:val="21"/>
          <w:szCs w:val="21"/>
          <w:highlight w:val="yellow"/>
        </w:rPr>
        <w:t>de cette étude, le titulaire pourra être amené à accompagner la collectivité le temps nécessaire à la mise en œuvre du scénario retenu tant sur les aspects juridiques, financiers, techniques et humains de chaque action.]</w:t>
      </w:r>
      <w:commentRangeEnd w:id="15"/>
      <w:r w:rsidRPr="002B3135">
        <w:rPr>
          <w:rStyle w:val="Marquedecommentaire"/>
          <w:sz w:val="21"/>
          <w:szCs w:val="21"/>
          <w:highlight w:val="yellow"/>
        </w:rPr>
        <w:commentReference w:id="15"/>
      </w:r>
    </w:p>
    <w:p w14:paraId="77DAB962" w14:textId="638CC886" w:rsidR="009B7879" w:rsidRPr="008203CA" w:rsidRDefault="009B7879" w:rsidP="009B7879">
      <w:pPr>
        <w:rPr>
          <w:sz w:val="21"/>
          <w:szCs w:val="21"/>
        </w:rPr>
      </w:pPr>
    </w:p>
    <w:p w14:paraId="1D06D48C" w14:textId="77777777" w:rsidR="009B7879" w:rsidRDefault="009B7879" w:rsidP="003044C1">
      <w:pPr>
        <w:pStyle w:val="Titre1"/>
      </w:pPr>
      <w:bookmarkStart w:id="16" w:name="_Toc484157760"/>
      <w:r w:rsidRPr="009B7879">
        <w:t>Suivi de l’étude</w:t>
      </w:r>
      <w:bookmarkEnd w:id="16"/>
    </w:p>
    <w:p w14:paraId="35C451D0" w14:textId="5596B9B3" w:rsidR="009E672F" w:rsidRPr="002B3135" w:rsidRDefault="009E672F" w:rsidP="009E672F">
      <w:pPr>
        <w:pStyle w:val="Titre2"/>
        <w:ind w:left="851" w:hanging="567"/>
        <w:rPr>
          <w:highlight w:val="yellow"/>
        </w:rPr>
      </w:pPr>
      <w:bookmarkStart w:id="17" w:name="_Toc484157761"/>
      <w:r w:rsidRPr="002B3135">
        <w:rPr>
          <w:highlight w:val="yellow"/>
        </w:rPr>
        <w:t>Comité de pilotage</w:t>
      </w:r>
      <w:bookmarkEnd w:id="17"/>
    </w:p>
    <w:p w14:paraId="47837459" w14:textId="77777777" w:rsidR="009E672F" w:rsidRPr="009E672F" w:rsidRDefault="009E672F" w:rsidP="009E672F">
      <w:pPr>
        <w:rPr>
          <w:sz w:val="21"/>
          <w:szCs w:val="21"/>
        </w:rPr>
      </w:pPr>
      <w:r w:rsidRPr="009E672F">
        <w:rPr>
          <w:sz w:val="21"/>
          <w:szCs w:val="21"/>
        </w:rPr>
        <w:t>Cette étude sera suivie par un comité de pilotage qui validera chaque étape de l’étude. Il sera composé d’élus et de techniciens du SPGD des collectivités fusionnant</w:t>
      </w:r>
      <w:commentRangeStart w:id="18"/>
      <w:r w:rsidRPr="009E672F">
        <w:rPr>
          <w:sz w:val="21"/>
          <w:szCs w:val="21"/>
        </w:rPr>
        <w:t>.</w:t>
      </w:r>
      <w:commentRangeEnd w:id="18"/>
      <w:r w:rsidRPr="009E672F">
        <w:rPr>
          <w:rStyle w:val="Marquedecommentaire"/>
          <w:sz w:val="21"/>
          <w:szCs w:val="21"/>
        </w:rPr>
        <w:commentReference w:id="18"/>
      </w:r>
    </w:p>
    <w:p w14:paraId="191367BB" w14:textId="3107B172" w:rsidR="009E672F" w:rsidRDefault="009E672F" w:rsidP="009E672F">
      <w:pPr>
        <w:pStyle w:val="Titre2"/>
        <w:ind w:left="851" w:hanging="567"/>
      </w:pPr>
      <w:bookmarkStart w:id="19" w:name="_Toc484157762"/>
      <w:r>
        <w:t>Réunions et calendrier prévisionnel</w:t>
      </w:r>
      <w:bookmarkEnd w:id="19"/>
    </w:p>
    <w:p w14:paraId="187F2BE8" w14:textId="77777777" w:rsidR="009E672F" w:rsidRPr="009E672F" w:rsidRDefault="009E672F" w:rsidP="009E672F">
      <w:pPr>
        <w:rPr>
          <w:sz w:val="21"/>
          <w:szCs w:val="21"/>
        </w:rPr>
      </w:pPr>
      <w:r w:rsidRPr="009E672F">
        <w:rPr>
          <w:sz w:val="21"/>
          <w:szCs w:val="21"/>
        </w:rPr>
        <w:t xml:space="preserve">La réunion de lancement aura lieu au cours du mois de </w:t>
      </w:r>
      <w:commentRangeStart w:id="20"/>
      <w:r w:rsidRPr="002B3135">
        <w:rPr>
          <w:sz w:val="21"/>
          <w:szCs w:val="21"/>
          <w:highlight w:val="yellow"/>
        </w:rPr>
        <w:t>……………</w:t>
      </w:r>
      <w:commentRangeEnd w:id="20"/>
      <w:r w:rsidRPr="002B3135">
        <w:rPr>
          <w:rStyle w:val="Marquedecommentaire"/>
          <w:sz w:val="21"/>
          <w:szCs w:val="21"/>
          <w:highlight w:val="yellow"/>
        </w:rPr>
        <w:commentReference w:id="20"/>
      </w:r>
      <w:r w:rsidRPr="002B3135">
        <w:rPr>
          <w:sz w:val="21"/>
          <w:szCs w:val="21"/>
          <w:highlight w:val="yellow"/>
        </w:rPr>
        <w:t xml:space="preserve"> 2017</w:t>
      </w:r>
      <w:r w:rsidRPr="009E672F">
        <w:rPr>
          <w:sz w:val="21"/>
          <w:szCs w:val="21"/>
        </w:rPr>
        <w:t>. Cette réunion de lancement aura pour objet de :</w:t>
      </w:r>
    </w:p>
    <w:p w14:paraId="61C414E2" w14:textId="77777777" w:rsidR="009E672F" w:rsidRPr="009E672F" w:rsidRDefault="009E672F" w:rsidP="009E672F">
      <w:pPr>
        <w:pStyle w:val="Paragraphedeliste"/>
        <w:numPr>
          <w:ilvl w:val="0"/>
          <w:numId w:val="36"/>
        </w:numPr>
        <w:rPr>
          <w:sz w:val="21"/>
          <w:szCs w:val="21"/>
          <w:lang w:eastAsia="fr-FR"/>
        </w:rPr>
      </w:pPr>
      <w:r w:rsidRPr="009E672F">
        <w:rPr>
          <w:sz w:val="21"/>
          <w:szCs w:val="21"/>
          <w:lang w:eastAsia="fr-FR"/>
        </w:rPr>
        <w:t>présenter de manière détaillée les attentes des collectivités sur cette étude,</w:t>
      </w:r>
    </w:p>
    <w:p w14:paraId="3A620562" w14:textId="77777777" w:rsidR="009E672F" w:rsidRPr="009E672F" w:rsidRDefault="009E672F" w:rsidP="009E672F">
      <w:pPr>
        <w:pStyle w:val="Paragraphedeliste"/>
        <w:numPr>
          <w:ilvl w:val="0"/>
          <w:numId w:val="36"/>
        </w:numPr>
        <w:rPr>
          <w:sz w:val="21"/>
          <w:szCs w:val="21"/>
          <w:lang w:eastAsia="fr-FR"/>
        </w:rPr>
      </w:pPr>
      <w:r w:rsidRPr="009E672F">
        <w:rPr>
          <w:sz w:val="21"/>
          <w:szCs w:val="21"/>
          <w:lang w:eastAsia="fr-FR"/>
        </w:rPr>
        <w:t>présenter la méthodologie proposée par le titulaire dans son offre,</w:t>
      </w:r>
    </w:p>
    <w:p w14:paraId="5D754DED" w14:textId="77777777" w:rsidR="009E672F" w:rsidRPr="009E672F" w:rsidRDefault="009E672F" w:rsidP="009E672F">
      <w:pPr>
        <w:pStyle w:val="Paragraphedeliste"/>
        <w:numPr>
          <w:ilvl w:val="0"/>
          <w:numId w:val="36"/>
        </w:numPr>
        <w:rPr>
          <w:sz w:val="21"/>
          <w:szCs w:val="21"/>
          <w:lang w:eastAsia="fr-FR"/>
        </w:rPr>
      </w:pPr>
      <w:r w:rsidRPr="009E672F">
        <w:rPr>
          <w:sz w:val="21"/>
          <w:szCs w:val="21"/>
          <w:lang w:eastAsia="fr-FR"/>
        </w:rPr>
        <w:t>valider conjointement le calendrier précis de réalisation de l’étude.</w:t>
      </w:r>
    </w:p>
    <w:p w14:paraId="783B6851" w14:textId="77777777" w:rsidR="009E672F" w:rsidRPr="009E672F" w:rsidRDefault="009E672F" w:rsidP="009E672F">
      <w:pPr>
        <w:rPr>
          <w:sz w:val="21"/>
          <w:szCs w:val="21"/>
        </w:rPr>
      </w:pPr>
      <w:r w:rsidRPr="009E672F">
        <w:rPr>
          <w:sz w:val="21"/>
          <w:szCs w:val="21"/>
        </w:rPr>
        <w:t xml:space="preserve">Une réunion de présentation du diagnostic établi sera programmée au plus tard </w:t>
      </w:r>
      <w:commentRangeStart w:id="21"/>
      <w:r w:rsidRPr="002B3135">
        <w:rPr>
          <w:sz w:val="21"/>
          <w:szCs w:val="21"/>
          <w:highlight w:val="yellow"/>
        </w:rPr>
        <w:t xml:space="preserve">......... </w:t>
      </w:r>
      <w:commentRangeEnd w:id="21"/>
      <w:r w:rsidRPr="002B3135">
        <w:rPr>
          <w:rStyle w:val="Marquedecommentaire"/>
          <w:sz w:val="21"/>
          <w:szCs w:val="21"/>
          <w:highlight w:val="yellow"/>
        </w:rPr>
        <w:commentReference w:id="21"/>
      </w:r>
      <w:r w:rsidRPr="002B3135">
        <w:rPr>
          <w:sz w:val="21"/>
          <w:szCs w:val="21"/>
          <w:highlight w:val="yellow"/>
        </w:rPr>
        <w:t>mois</w:t>
      </w:r>
      <w:r w:rsidRPr="009E672F">
        <w:rPr>
          <w:sz w:val="21"/>
          <w:szCs w:val="21"/>
        </w:rPr>
        <w:t xml:space="preserve"> après la réunion de lancement et traitera des sujets suivants :</w:t>
      </w:r>
    </w:p>
    <w:p w14:paraId="1A1DE8DC" w14:textId="77777777" w:rsidR="009E672F" w:rsidRPr="009E672F" w:rsidRDefault="009E672F" w:rsidP="009E672F">
      <w:pPr>
        <w:pStyle w:val="Paragraphedeliste"/>
        <w:numPr>
          <w:ilvl w:val="0"/>
          <w:numId w:val="37"/>
        </w:numPr>
        <w:rPr>
          <w:rFonts w:asciiTheme="minorHAnsi" w:hAnsiTheme="minorHAnsi"/>
          <w:sz w:val="21"/>
          <w:szCs w:val="21"/>
          <w:lang w:eastAsia="fr-FR"/>
        </w:rPr>
      </w:pPr>
      <w:r w:rsidRPr="009E672F">
        <w:rPr>
          <w:rFonts w:asciiTheme="minorHAnsi" w:hAnsiTheme="minorHAnsi"/>
          <w:sz w:val="21"/>
          <w:szCs w:val="21"/>
          <w:lang w:eastAsia="fr-FR"/>
        </w:rPr>
        <w:t>Une présentation du diagnostic de fonctionnement des SPGD (points forts, points d’amélioration, points de convergence et de divergence entre les services des collectivités impliquées par la fusion, coûts comparés des modes de gestion (et comparaison avec les coûts moyens nationaux constatés), comparaison avec les bonnes pratiques nationales connues par le titulaire, …).</w:t>
      </w:r>
    </w:p>
    <w:p w14:paraId="087AF619" w14:textId="77777777" w:rsidR="009E672F" w:rsidRPr="009E672F" w:rsidRDefault="009E672F" w:rsidP="009E672F">
      <w:pPr>
        <w:pStyle w:val="Paragraphedeliste"/>
        <w:numPr>
          <w:ilvl w:val="0"/>
          <w:numId w:val="37"/>
        </w:numPr>
        <w:rPr>
          <w:rFonts w:asciiTheme="minorHAnsi" w:hAnsiTheme="minorHAnsi"/>
          <w:sz w:val="21"/>
          <w:szCs w:val="21"/>
          <w:lang w:eastAsia="fr-FR"/>
        </w:rPr>
      </w:pPr>
      <w:r w:rsidRPr="009E672F">
        <w:rPr>
          <w:rFonts w:asciiTheme="minorHAnsi" w:hAnsiTheme="minorHAnsi"/>
          <w:sz w:val="21"/>
          <w:szCs w:val="21"/>
          <w:lang w:eastAsia="fr-FR"/>
        </w:rPr>
        <w:t xml:space="preserve">Une liste des principaux </w:t>
      </w:r>
      <w:r w:rsidRPr="009E672F">
        <w:rPr>
          <w:rFonts w:asciiTheme="minorHAnsi" w:hAnsiTheme="minorHAnsi"/>
          <w:sz w:val="21"/>
          <w:szCs w:val="21"/>
        </w:rPr>
        <w:t>leviers d’actions d’optimisation identifiés</w:t>
      </w:r>
    </w:p>
    <w:p w14:paraId="703FDD11" w14:textId="77777777" w:rsidR="009E672F" w:rsidRPr="009E672F" w:rsidRDefault="009E672F" w:rsidP="009E672F">
      <w:pPr>
        <w:pStyle w:val="Paragraphedeliste"/>
        <w:numPr>
          <w:ilvl w:val="0"/>
          <w:numId w:val="37"/>
        </w:numPr>
        <w:rPr>
          <w:rFonts w:asciiTheme="minorHAnsi" w:hAnsiTheme="minorHAnsi"/>
          <w:sz w:val="21"/>
          <w:szCs w:val="21"/>
          <w:lang w:eastAsia="fr-FR"/>
        </w:rPr>
      </w:pPr>
      <w:r w:rsidRPr="009E672F">
        <w:rPr>
          <w:rFonts w:asciiTheme="minorHAnsi" w:hAnsiTheme="minorHAnsi"/>
          <w:sz w:val="21"/>
          <w:szCs w:val="21"/>
        </w:rPr>
        <w:t>Une validation avec les élus des thématiques prioritaires à traiter</w:t>
      </w:r>
    </w:p>
    <w:p w14:paraId="5D10DA06" w14:textId="77777777" w:rsidR="009E672F" w:rsidRPr="009E672F" w:rsidRDefault="009E672F" w:rsidP="009E672F">
      <w:pPr>
        <w:rPr>
          <w:sz w:val="21"/>
          <w:szCs w:val="21"/>
        </w:rPr>
      </w:pPr>
      <w:r w:rsidRPr="009E672F">
        <w:rPr>
          <w:sz w:val="21"/>
          <w:szCs w:val="21"/>
        </w:rPr>
        <w:t xml:space="preserve">Une troisième réunion aura lieu </w:t>
      </w:r>
      <w:commentRangeStart w:id="22"/>
      <w:r w:rsidRPr="002B3135">
        <w:rPr>
          <w:sz w:val="21"/>
          <w:szCs w:val="21"/>
          <w:highlight w:val="yellow"/>
        </w:rPr>
        <w:t>......</w:t>
      </w:r>
      <w:commentRangeEnd w:id="22"/>
      <w:r w:rsidRPr="002B3135">
        <w:rPr>
          <w:rStyle w:val="Marquedecommentaire"/>
          <w:sz w:val="21"/>
          <w:szCs w:val="21"/>
          <w:highlight w:val="yellow"/>
        </w:rPr>
        <w:commentReference w:id="22"/>
      </w:r>
      <w:r w:rsidRPr="002B3135">
        <w:rPr>
          <w:sz w:val="21"/>
          <w:szCs w:val="21"/>
          <w:highlight w:val="yellow"/>
        </w:rPr>
        <w:t xml:space="preserve"> mois</w:t>
      </w:r>
      <w:r w:rsidRPr="009E672F">
        <w:rPr>
          <w:sz w:val="21"/>
          <w:szCs w:val="21"/>
        </w:rPr>
        <w:t xml:space="preserve"> après la réunion de lancement et permettra au titulaire de présenter les scénarios d’optimisation sur les thématiques retenues par le Comité de Pilotage. Les forces et faiblesses de chaque scénario seront précisées pour permettre au Comité de Pilotage d’opter pour l’un de ces scénarios.</w:t>
      </w:r>
    </w:p>
    <w:p w14:paraId="6A88F3F7" w14:textId="77777777" w:rsidR="009E672F" w:rsidRPr="009E672F" w:rsidRDefault="009E672F" w:rsidP="009E672F">
      <w:pPr>
        <w:rPr>
          <w:sz w:val="21"/>
          <w:szCs w:val="21"/>
        </w:rPr>
      </w:pPr>
      <w:r w:rsidRPr="009E672F">
        <w:rPr>
          <w:sz w:val="21"/>
          <w:szCs w:val="21"/>
        </w:rPr>
        <w:t xml:space="preserve">Une quatrième et dernière réunion de pilotage aura lieu </w:t>
      </w:r>
      <w:commentRangeStart w:id="23"/>
      <w:r w:rsidRPr="002B3135">
        <w:rPr>
          <w:sz w:val="21"/>
          <w:szCs w:val="21"/>
          <w:highlight w:val="yellow"/>
        </w:rPr>
        <w:t xml:space="preserve">au maximum un an </w:t>
      </w:r>
      <w:commentRangeEnd w:id="23"/>
      <w:r w:rsidRPr="002B3135">
        <w:rPr>
          <w:rStyle w:val="Marquedecommentaire"/>
          <w:sz w:val="21"/>
          <w:szCs w:val="21"/>
          <w:highlight w:val="yellow"/>
        </w:rPr>
        <w:commentReference w:id="23"/>
      </w:r>
      <w:r w:rsidRPr="009E672F">
        <w:rPr>
          <w:sz w:val="21"/>
          <w:szCs w:val="21"/>
        </w:rPr>
        <w:t>après le lancement de la mission et aura pour objet de présenter le plan d’actions à déployer ainsi que les objectifs à atteindre en termes de tonnages collectés et de coûts.</w:t>
      </w:r>
    </w:p>
    <w:p w14:paraId="23043821" w14:textId="7540B535" w:rsidR="009E672F" w:rsidRPr="009E672F" w:rsidRDefault="009E672F" w:rsidP="009E672F">
      <w:pPr>
        <w:rPr>
          <w:i/>
          <w:sz w:val="21"/>
          <w:szCs w:val="21"/>
        </w:rPr>
      </w:pPr>
      <w:r w:rsidRPr="009E672F">
        <w:rPr>
          <w:i/>
          <w:sz w:val="21"/>
          <w:szCs w:val="21"/>
        </w:rPr>
        <w:t>[OPTION </w:t>
      </w:r>
      <w:r w:rsidR="003C7CBC">
        <w:rPr>
          <w:i/>
          <w:sz w:val="21"/>
          <w:szCs w:val="21"/>
        </w:rPr>
        <w:t>1</w:t>
      </w:r>
      <w:r w:rsidR="00162428">
        <w:rPr>
          <w:i/>
          <w:sz w:val="21"/>
          <w:szCs w:val="21"/>
        </w:rPr>
        <w:t xml:space="preserve"> </w:t>
      </w:r>
      <w:r w:rsidRPr="009E672F">
        <w:rPr>
          <w:i/>
          <w:sz w:val="21"/>
          <w:szCs w:val="21"/>
        </w:rPr>
        <w:t>: dans le cadre de l’accompagnement au déploiement du plan d’actions, des réunions d’avancement régulières seront à programmer.]</w:t>
      </w:r>
    </w:p>
    <w:p w14:paraId="3FD20F73" w14:textId="11609A41" w:rsidR="003C7CBC" w:rsidRPr="003C7CBC" w:rsidRDefault="003C7CBC" w:rsidP="003C7CBC">
      <w:pPr>
        <w:rPr>
          <w:i/>
          <w:sz w:val="21"/>
          <w:szCs w:val="21"/>
        </w:rPr>
      </w:pPr>
      <w:r w:rsidRPr="008203CA">
        <w:rPr>
          <w:i/>
          <w:sz w:val="21"/>
          <w:szCs w:val="21"/>
        </w:rPr>
        <w:t>[OPTION </w:t>
      </w:r>
      <w:r>
        <w:rPr>
          <w:i/>
          <w:sz w:val="21"/>
          <w:szCs w:val="21"/>
        </w:rPr>
        <w:t xml:space="preserve">2 </w:t>
      </w:r>
      <w:r w:rsidRPr="008203CA">
        <w:rPr>
          <w:i/>
          <w:sz w:val="21"/>
          <w:szCs w:val="21"/>
        </w:rPr>
        <w:t xml:space="preserve">: </w:t>
      </w:r>
      <w:r>
        <w:rPr>
          <w:i/>
          <w:sz w:val="21"/>
          <w:szCs w:val="21"/>
        </w:rPr>
        <w:t>En fonction des attentes des élus de la collectivité, il pourra être ajouté au cahier des charg</w:t>
      </w:r>
      <w:r w:rsidR="000B5FC1">
        <w:rPr>
          <w:i/>
          <w:sz w:val="21"/>
          <w:szCs w:val="21"/>
        </w:rPr>
        <w:t>e</w:t>
      </w:r>
      <w:r>
        <w:rPr>
          <w:i/>
          <w:sz w:val="21"/>
          <w:szCs w:val="21"/>
        </w:rPr>
        <w:t>s en sus des présentations en comité technique des présentations des résultats devant les élus</w:t>
      </w:r>
      <w:r w:rsidRPr="008203CA">
        <w:rPr>
          <w:i/>
          <w:sz w:val="21"/>
          <w:szCs w:val="21"/>
        </w:rPr>
        <w:t>.]</w:t>
      </w:r>
    </w:p>
    <w:p w14:paraId="1D89F071" w14:textId="77777777" w:rsidR="009E672F" w:rsidRPr="009E672F" w:rsidRDefault="009E672F" w:rsidP="009E672F"/>
    <w:p w14:paraId="73EA04F4" w14:textId="77777777" w:rsidR="009E672F" w:rsidRPr="001F1387" w:rsidRDefault="009E672F" w:rsidP="009E672F">
      <w:pPr>
        <w:rPr>
          <w:u w:val="single"/>
        </w:rPr>
      </w:pPr>
      <w:r w:rsidRPr="001F1387">
        <w:rPr>
          <w:u w:val="single"/>
        </w:rPr>
        <w:t>Calendrier prévisionnel</w:t>
      </w:r>
    </w:p>
    <w:tbl>
      <w:tblPr>
        <w:tblW w:w="10061" w:type="dxa"/>
        <w:tblLayout w:type="fixed"/>
        <w:tblCellMar>
          <w:left w:w="70" w:type="dxa"/>
          <w:right w:w="70" w:type="dxa"/>
        </w:tblCellMar>
        <w:tblLook w:val="04A0" w:firstRow="1" w:lastRow="0" w:firstColumn="1" w:lastColumn="0" w:noHBand="0" w:noVBand="1"/>
      </w:tblPr>
      <w:tblGrid>
        <w:gridCol w:w="2816"/>
        <w:gridCol w:w="603"/>
        <w:gridCol w:w="604"/>
        <w:gridCol w:w="604"/>
        <w:gridCol w:w="604"/>
        <w:gridCol w:w="603"/>
        <w:gridCol w:w="604"/>
        <w:gridCol w:w="604"/>
        <w:gridCol w:w="604"/>
        <w:gridCol w:w="603"/>
        <w:gridCol w:w="604"/>
        <w:gridCol w:w="604"/>
        <w:gridCol w:w="604"/>
      </w:tblGrid>
      <w:tr w:rsidR="009E672F" w:rsidRPr="001B499F" w14:paraId="2CBDA175" w14:textId="77777777" w:rsidTr="007E7ED8">
        <w:trPr>
          <w:trHeight w:val="300"/>
        </w:trPr>
        <w:tc>
          <w:tcPr>
            <w:tcW w:w="28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hideMark/>
          </w:tcPr>
          <w:p w14:paraId="73CD02F8" w14:textId="77777777" w:rsidR="009E672F" w:rsidRPr="001B499F" w:rsidRDefault="009E672F" w:rsidP="007E7ED8">
            <w:pPr>
              <w:jc w:val="right"/>
              <w:rPr>
                <w:color w:val="000000"/>
              </w:rPr>
            </w:pPr>
            <w:r w:rsidRPr="001B499F">
              <w:rPr>
                <w:color w:val="000000"/>
              </w:rPr>
              <w:t>Mois</w:t>
            </w:r>
          </w:p>
        </w:tc>
        <w:tc>
          <w:tcPr>
            <w:tcW w:w="6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1AF7C787" w14:textId="77777777" w:rsidR="009E672F" w:rsidRPr="001B499F" w:rsidRDefault="009E672F" w:rsidP="007E7ED8">
            <w:pPr>
              <w:jc w:val="center"/>
              <w:rPr>
                <w:color w:val="000000"/>
              </w:rPr>
            </w:pPr>
            <w:r w:rsidRPr="001B499F">
              <w:rPr>
                <w:color w:val="000000"/>
              </w:rPr>
              <w:t>M1</w:t>
            </w:r>
          </w:p>
        </w:tc>
        <w:tc>
          <w:tcPr>
            <w:tcW w:w="6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2EAE3B05" w14:textId="77777777" w:rsidR="009E672F" w:rsidRPr="001B499F" w:rsidRDefault="009E672F" w:rsidP="007E7ED8">
            <w:pPr>
              <w:jc w:val="center"/>
              <w:rPr>
                <w:color w:val="000000"/>
              </w:rPr>
            </w:pPr>
            <w:r w:rsidRPr="001B499F">
              <w:rPr>
                <w:color w:val="000000"/>
              </w:rPr>
              <w:t>M2</w:t>
            </w:r>
          </w:p>
        </w:tc>
        <w:tc>
          <w:tcPr>
            <w:tcW w:w="6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6D1AF266" w14:textId="77777777" w:rsidR="009E672F" w:rsidRPr="001B499F" w:rsidRDefault="009E672F" w:rsidP="007E7ED8">
            <w:pPr>
              <w:jc w:val="center"/>
              <w:rPr>
                <w:color w:val="000000"/>
              </w:rPr>
            </w:pPr>
            <w:r w:rsidRPr="001B499F">
              <w:rPr>
                <w:color w:val="000000"/>
              </w:rPr>
              <w:t>M3</w:t>
            </w:r>
          </w:p>
        </w:tc>
        <w:tc>
          <w:tcPr>
            <w:tcW w:w="6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3DD22D1D" w14:textId="77777777" w:rsidR="009E672F" w:rsidRPr="001B499F" w:rsidRDefault="009E672F" w:rsidP="007E7ED8">
            <w:pPr>
              <w:jc w:val="center"/>
              <w:rPr>
                <w:color w:val="000000"/>
              </w:rPr>
            </w:pPr>
            <w:r w:rsidRPr="001B499F">
              <w:rPr>
                <w:color w:val="000000"/>
              </w:rPr>
              <w:t>M4</w:t>
            </w:r>
          </w:p>
        </w:tc>
        <w:tc>
          <w:tcPr>
            <w:tcW w:w="6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43198754" w14:textId="77777777" w:rsidR="009E672F" w:rsidRPr="001B499F" w:rsidRDefault="009E672F" w:rsidP="007E7ED8">
            <w:pPr>
              <w:jc w:val="center"/>
              <w:rPr>
                <w:color w:val="000000"/>
              </w:rPr>
            </w:pPr>
            <w:r w:rsidRPr="001B499F">
              <w:rPr>
                <w:color w:val="000000"/>
              </w:rPr>
              <w:t>M5</w:t>
            </w:r>
          </w:p>
        </w:tc>
        <w:tc>
          <w:tcPr>
            <w:tcW w:w="6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45697A88" w14:textId="77777777" w:rsidR="009E672F" w:rsidRPr="001B499F" w:rsidRDefault="009E672F" w:rsidP="007E7ED8">
            <w:pPr>
              <w:jc w:val="center"/>
              <w:rPr>
                <w:color w:val="000000"/>
              </w:rPr>
            </w:pPr>
            <w:r w:rsidRPr="001B499F">
              <w:rPr>
                <w:color w:val="000000"/>
              </w:rPr>
              <w:t>M6</w:t>
            </w:r>
          </w:p>
        </w:tc>
        <w:tc>
          <w:tcPr>
            <w:tcW w:w="6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7A8E8526" w14:textId="77777777" w:rsidR="009E672F" w:rsidRPr="001B499F" w:rsidRDefault="009E672F" w:rsidP="007E7ED8">
            <w:pPr>
              <w:jc w:val="center"/>
              <w:rPr>
                <w:color w:val="000000"/>
              </w:rPr>
            </w:pPr>
            <w:r w:rsidRPr="001B499F">
              <w:rPr>
                <w:color w:val="000000"/>
              </w:rPr>
              <w:t>M7</w:t>
            </w:r>
          </w:p>
        </w:tc>
        <w:tc>
          <w:tcPr>
            <w:tcW w:w="6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48970987" w14:textId="77777777" w:rsidR="009E672F" w:rsidRPr="001B499F" w:rsidRDefault="009E672F" w:rsidP="007E7ED8">
            <w:pPr>
              <w:jc w:val="center"/>
              <w:rPr>
                <w:color w:val="000000"/>
              </w:rPr>
            </w:pPr>
            <w:r w:rsidRPr="001B499F">
              <w:rPr>
                <w:color w:val="000000"/>
              </w:rPr>
              <w:t>M8</w:t>
            </w:r>
          </w:p>
        </w:tc>
        <w:tc>
          <w:tcPr>
            <w:tcW w:w="6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65554A4C" w14:textId="77777777" w:rsidR="009E672F" w:rsidRPr="001B499F" w:rsidRDefault="009E672F" w:rsidP="007E7ED8">
            <w:pPr>
              <w:jc w:val="center"/>
              <w:rPr>
                <w:color w:val="000000"/>
              </w:rPr>
            </w:pPr>
            <w:r w:rsidRPr="001B499F">
              <w:rPr>
                <w:color w:val="000000"/>
              </w:rPr>
              <w:t>M9</w:t>
            </w:r>
          </w:p>
        </w:tc>
        <w:tc>
          <w:tcPr>
            <w:tcW w:w="6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14101FAD" w14:textId="77777777" w:rsidR="009E672F" w:rsidRPr="001B499F" w:rsidRDefault="009E672F" w:rsidP="007E7ED8">
            <w:pPr>
              <w:jc w:val="center"/>
              <w:rPr>
                <w:color w:val="000000"/>
              </w:rPr>
            </w:pPr>
            <w:r w:rsidRPr="001B499F">
              <w:rPr>
                <w:color w:val="000000"/>
              </w:rPr>
              <w:t>M10</w:t>
            </w:r>
          </w:p>
        </w:tc>
        <w:tc>
          <w:tcPr>
            <w:tcW w:w="6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499BF010" w14:textId="77777777" w:rsidR="009E672F" w:rsidRPr="001B499F" w:rsidRDefault="009E672F" w:rsidP="007E7ED8">
            <w:pPr>
              <w:jc w:val="center"/>
              <w:rPr>
                <w:color w:val="000000"/>
              </w:rPr>
            </w:pPr>
            <w:r w:rsidRPr="001B499F">
              <w:rPr>
                <w:color w:val="000000"/>
              </w:rPr>
              <w:t>M11</w:t>
            </w:r>
          </w:p>
        </w:tc>
        <w:tc>
          <w:tcPr>
            <w:tcW w:w="6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7E5562D6" w14:textId="77777777" w:rsidR="009E672F" w:rsidRPr="001B499F" w:rsidRDefault="009E672F" w:rsidP="007E7ED8">
            <w:pPr>
              <w:jc w:val="center"/>
              <w:rPr>
                <w:color w:val="000000"/>
              </w:rPr>
            </w:pPr>
            <w:r w:rsidRPr="001B499F">
              <w:rPr>
                <w:color w:val="000000"/>
              </w:rPr>
              <w:t>M12</w:t>
            </w:r>
          </w:p>
        </w:tc>
      </w:tr>
      <w:tr w:rsidR="009E672F" w:rsidRPr="001B499F" w14:paraId="5E7DAA3C" w14:textId="77777777" w:rsidTr="007E7ED8">
        <w:trPr>
          <w:trHeight w:val="300"/>
        </w:trPr>
        <w:tc>
          <w:tcPr>
            <w:tcW w:w="28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hideMark/>
          </w:tcPr>
          <w:p w14:paraId="01E7C6C5" w14:textId="77777777" w:rsidR="009E672F" w:rsidRPr="001B499F" w:rsidRDefault="009E672F" w:rsidP="007E7ED8">
            <w:pPr>
              <w:jc w:val="left"/>
              <w:rPr>
                <w:color w:val="000000"/>
              </w:rPr>
            </w:pPr>
            <w:r w:rsidRPr="001B499F">
              <w:rPr>
                <w:color w:val="000000"/>
              </w:rPr>
              <w:t>Réunion de lancement</w:t>
            </w:r>
          </w:p>
        </w:tc>
        <w:tc>
          <w:tcPr>
            <w:tcW w:w="6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33C12F0F" w14:textId="77777777" w:rsidR="009E672F" w:rsidRPr="001B499F" w:rsidRDefault="009E672F" w:rsidP="007E7ED8">
            <w:pPr>
              <w:jc w:val="center"/>
              <w:rPr>
                <w:color w:val="000000"/>
              </w:rPr>
            </w:pPr>
            <w:r w:rsidRPr="001B499F">
              <w:rPr>
                <w:color w:val="000000"/>
              </w:rPr>
              <mc:AlternateContent>
                <mc:Choice Requires="wps">
                  <w:drawing>
                    <wp:anchor distT="0" distB="0" distL="114300" distR="114300" simplePos="0" relativeHeight="251661312" behindDoc="0" locked="0" layoutInCell="1" allowOverlap="1" wp14:anchorId="206722CE" wp14:editId="2FAEF275">
                      <wp:simplePos x="0" y="0"/>
                      <wp:positionH relativeFrom="column">
                        <wp:posOffset>40640</wp:posOffset>
                      </wp:positionH>
                      <wp:positionV relativeFrom="page">
                        <wp:posOffset>9525</wp:posOffset>
                      </wp:positionV>
                      <wp:extent cx="180975" cy="190500"/>
                      <wp:effectExtent l="19050" t="38100" r="47625" b="38100"/>
                      <wp:wrapNone/>
                      <wp:docPr id="12" name="Étoile à 5 branches 12"/>
                      <wp:cNvGraphicFramePr/>
                      <a:graphic xmlns:a="http://schemas.openxmlformats.org/drawingml/2006/main">
                        <a:graphicData uri="http://schemas.microsoft.com/office/word/2010/wordprocessingShape">
                          <wps:wsp>
                            <wps:cNvSpPr/>
                            <wps:spPr>
                              <a:xfrm>
                                <a:off x="0" y="0"/>
                                <a:ext cx="180975" cy="190500"/>
                              </a:xfrm>
                              <a:prstGeom prst="star5">
                                <a:avLst/>
                              </a:prstGeom>
                              <a:ln w="9525"/>
                            </wps:spPr>
                            <wps:style>
                              <a:lnRef idx="2">
                                <a:schemeClr val="accent2">
                                  <a:shade val="50000"/>
                                </a:schemeClr>
                              </a:lnRef>
                              <a:fillRef idx="1">
                                <a:schemeClr val="accent2"/>
                              </a:fillRef>
                              <a:effectRef idx="0">
                                <a:schemeClr val="accent2"/>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64301649" id="Étoile à 5 branches 12" o:spid="_x0000_s1026" style="position:absolute;margin-left:3.2pt;margin-top:.75pt;width:14.25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180975,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" path="m,72764r69127,1l90488,r21360,72765l180975,72764r-55925,44971l146412,190500,90488,145528,34563,190500,55925,117735,,72764xe" fillcolor="#ed7d31 [3205]" strokecolor="#823b0b [1605]">
                      <v:stroke joinstyle="miter"/>
                      <v:path arrowok="t" o:connecttype="custom" o:connectlocs="0,72764;69127,72765;90488,0;111848,72765;180975,72764;125050,117735;146412,190500;90488,145528;34563,190500;55925,117735;0,72764" o:connectangles="0,0,0,0,0,0,0,0,0,0,0"/>
                      <w10:wrap anchory="page"/>
                    </v:shape>
                  </w:pict>
                </mc:Fallback>
              </mc:AlternateContent>
            </w:r>
          </w:p>
        </w:tc>
        <w:tc>
          <w:tcPr>
            <w:tcW w:w="6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153734D6" w14:textId="77777777" w:rsidR="009E672F" w:rsidRPr="001B499F" w:rsidRDefault="009E672F" w:rsidP="007E7ED8">
            <w:pPr>
              <w:jc w:val="center"/>
              <w:rPr>
                <w:color w:val="000000"/>
              </w:rPr>
            </w:pPr>
          </w:p>
        </w:tc>
        <w:tc>
          <w:tcPr>
            <w:tcW w:w="6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01F2ACD2" w14:textId="77777777" w:rsidR="009E672F" w:rsidRPr="001B499F" w:rsidRDefault="009E672F" w:rsidP="007E7ED8">
            <w:pPr>
              <w:jc w:val="center"/>
              <w:rPr>
                <w:color w:val="000000"/>
              </w:rPr>
            </w:pPr>
          </w:p>
        </w:tc>
        <w:tc>
          <w:tcPr>
            <w:tcW w:w="6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55DC94CF" w14:textId="77777777" w:rsidR="009E672F" w:rsidRPr="001B499F" w:rsidRDefault="009E672F" w:rsidP="007E7ED8">
            <w:pPr>
              <w:jc w:val="center"/>
              <w:rPr>
                <w:color w:val="000000"/>
              </w:rPr>
            </w:pPr>
          </w:p>
        </w:tc>
        <w:tc>
          <w:tcPr>
            <w:tcW w:w="6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0A459C9A" w14:textId="77777777" w:rsidR="009E672F" w:rsidRPr="001B499F" w:rsidRDefault="009E672F" w:rsidP="007E7ED8">
            <w:pPr>
              <w:jc w:val="center"/>
              <w:rPr>
                <w:color w:val="000000"/>
              </w:rPr>
            </w:pPr>
          </w:p>
        </w:tc>
        <w:tc>
          <w:tcPr>
            <w:tcW w:w="6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2B956A6E" w14:textId="77777777" w:rsidR="009E672F" w:rsidRPr="001B499F" w:rsidRDefault="009E672F" w:rsidP="007E7ED8">
            <w:pPr>
              <w:jc w:val="center"/>
              <w:rPr>
                <w:color w:val="000000"/>
              </w:rPr>
            </w:pPr>
          </w:p>
        </w:tc>
        <w:tc>
          <w:tcPr>
            <w:tcW w:w="6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1E20D76D" w14:textId="77777777" w:rsidR="009E672F" w:rsidRPr="001B499F" w:rsidRDefault="009E672F" w:rsidP="007E7ED8">
            <w:pPr>
              <w:jc w:val="center"/>
              <w:rPr>
                <w:color w:val="000000"/>
              </w:rPr>
            </w:pPr>
          </w:p>
        </w:tc>
        <w:tc>
          <w:tcPr>
            <w:tcW w:w="6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6CF545CA" w14:textId="77777777" w:rsidR="009E672F" w:rsidRPr="001B499F" w:rsidRDefault="009E672F" w:rsidP="007E7ED8">
            <w:pPr>
              <w:jc w:val="center"/>
              <w:rPr>
                <w:color w:val="000000"/>
              </w:rPr>
            </w:pPr>
          </w:p>
        </w:tc>
        <w:tc>
          <w:tcPr>
            <w:tcW w:w="6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18834461" w14:textId="77777777" w:rsidR="009E672F" w:rsidRPr="001B499F" w:rsidRDefault="009E672F" w:rsidP="007E7ED8">
            <w:pPr>
              <w:jc w:val="center"/>
              <w:rPr>
                <w:color w:val="000000"/>
              </w:rPr>
            </w:pPr>
          </w:p>
        </w:tc>
        <w:tc>
          <w:tcPr>
            <w:tcW w:w="6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7EE30996" w14:textId="77777777" w:rsidR="009E672F" w:rsidRPr="001B499F" w:rsidRDefault="009E672F" w:rsidP="007E7ED8">
            <w:pPr>
              <w:jc w:val="center"/>
              <w:rPr>
                <w:color w:val="000000"/>
              </w:rPr>
            </w:pPr>
          </w:p>
        </w:tc>
        <w:tc>
          <w:tcPr>
            <w:tcW w:w="6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66F3C337" w14:textId="77777777" w:rsidR="009E672F" w:rsidRPr="001B499F" w:rsidRDefault="009E672F" w:rsidP="007E7ED8">
            <w:pPr>
              <w:jc w:val="center"/>
              <w:rPr>
                <w:color w:val="000000"/>
              </w:rPr>
            </w:pPr>
          </w:p>
        </w:tc>
        <w:tc>
          <w:tcPr>
            <w:tcW w:w="6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3094FB69" w14:textId="77777777" w:rsidR="009E672F" w:rsidRPr="001B499F" w:rsidRDefault="009E672F" w:rsidP="007E7ED8">
            <w:pPr>
              <w:jc w:val="center"/>
              <w:rPr>
                <w:color w:val="000000"/>
              </w:rPr>
            </w:pPr>
          </w:p>
        </w:tc>
      </w:tr>
      <w:tr w:rsidR="009E672F" w:rsidRPr="001B499F" w14:paraId="325F1525" w14:textId="77777777" w:rsidTr="007E7ED8">
        <w:trPr>
          <w:trHeight w:val="300"/>
        </w:trPr>
        <w:tc>
          <w:tcPr>
            <w:tcW w:w="28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hideMark/>
          </w:tcPr>
          <w:p w14:paraId="15F89764" w14:textId="77777777" w:rsidR="009E672F" w:rsidRPr="001B499F" w:rsidRDefault="009E672F" w:rsidP="007E7ED8">
            <w:pPr>
              <w:jc w:val="left"/>
              <w:rPr>
                <w:color w:val="000000"/>
              </w:rPr>
            </w:pPr>
            <w:r w:rsidRPr="001B499F">
              <w:rPr>
                <w:color w:val="000000"/>
              </w:rPr>
              <w:t>Elaboration du diagnostic des services</w:t>
            </w:r>
          </w:p>
        </w:tc>
        <w:tc>
          <w:tcPr>
            <w:tcW w:w="6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DCDB"/>
            <w:noWrap/>
            <w:vAlign w:val="center"/>
            <w:hideMark/>
          </w:tcPr>
          <w:p w14:paraId="7CD497C3" w14:textId="77777777" w:rsidR="009E672F" w:rsidRPr="001B499F" w:rsidRDefault="009E672F" w:rsidP="007E7ED8">
            <w:pPr>
              <w:jc w:val="center"/>
              <w:rPr>
                <w:color w:val="000000"/>
              </w:rPr>
            </w:pPr>
          </w:p>
        </w:tc>
        <w:tc>
          <w:tcPr>
            <w:tcW w:w="6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DCDB"/>
            <w:noWrap/>
            <w:vAlign w:val="center"/>
            <w:hideMark/>
          </w:tcPr>
          <w:p w14:paraId="02CF1C23" w14:textId="77777777" w:rsidR="009E672F" w:rsidRPr="001B499F" w:rsidRDefault="009E672F" w:rsidP="007E7ED8">
            <w:pPr>
              <w:jc w:val="center"/>
              <w:rPr>
                <w:color w:val="000000"/>
              </w:rPr>
            </w:pPr>
          </w:p>
        </w:tc>
        <w:tc>
          <w:tcPr>
            <w:tcW w:w="6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E4D5" w:themeFill="accent2" w:themeFillTint="33"/>
            <w:noWrap/>
            <w:vAlign w:val="center"/>
            <w:hideMark/>
          </w:tcPr>
          <w:p w14:paraId="5E772DC6" w14:textId="77777777" w:rsidR="009E672F" w:rsidRPr="001B499F" w:rsidRDefault="009E672F" w:rsidP="007E7ED8">
            <w:pPr>
              <w:jc w:val="center"/>
              <w:rPr>
                <w:color w:val="000000"/>
              </w:rPr>
            </w:pPr>
          </w:p>
        </w:tc>
        <w:tc>
          <w:tcPr>
            <w:tcW w:w="6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D23F494" w14:textId="77777777" w:rsidR="009E672F" w:rsidRPr="001B499F" w:rsidRDefault="009E672F" w:rsidP="007E7ED8">
            <w:pPr>
              <w:jc w:val="center"/>
              <w:rPr>
                <w:color w:val="000000"/>
              </w:rPr>
            </w:pPr>
          </w:p>
        </w:tc>
        <w:tc>
          <w:tcPr>
            <w:tcW w:w="6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076A8E9C" w14:textId="77777777" w:rsidR="009E672F" w:rsidRPr="001B499F" w:rsidRDefault="009E672F" w:rsidP="007E7ED8">
            <w:pPr>
              <w:jc w:val="center"/>
              <w:rPr>
                <w:color w:val="000000"/>
              </w:rPr>
            </w:pPr>
          </w:p>
        </w:tc>
        <w:tc>
          <w:tcPr>
            <w:tcW w:w="6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1DEDBD08" w14:textId="77777777" w:rsidR="009E672F" w:rsidRPr="001B499F" w:rsidRDefault="009E672F" w:rsidP="007E7ED8">
            <w:pPr>
              <w:jc w:val="center"/>
              <w:rPr>
                <w:color w:val="000000"/>
              </w:rPr>
            </w:pPr>
          </w:p>
        </w:tc>
        <w:tc>
          <w:tcPr>
            <w:tcW w:w="6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4479A4E3" w14:textId="77777777" w:rsidR="009E672F" w:rsidRPr="001B499F" w:rsidRDefault="009E672F" w:rsidP="007E7ED8">
            <w:pPr>
              <w:jc w:val="center"/>
              <w:rPr>
                <w:color w:val="000000"/>
              </w:rPr>
            </w:pPr>
          </w:p>
        </w:tc>
        <w:tc>
          <w:tcPr>
            <w:tcW w:w="6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09B76F29" w14:textId="77777777" w:rsidR="009E672F" w:rsidRPr="001B499F" w:rsidRDefault="009E672F" w:rsidP="007E7ED8">
            <w:pPr>
              <w:jc w:val="center"/>
              <w:rPr>
                <w:color w:val="000000"/>
              </w:rPr>
            </w:pPr>
          </w:p>
        </w:tc>
        <w:tc>
          <w:tcPr>
            <w:tcW w:w="6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5D303170" w14:textId="77777777" w:rsidR="009E672F" w:rsidRPr="001B499F" w:rsidRDefault="009E672F" w:rsidP="007E7ED8">
            <w:pPr>
              <w:jc w:val="center"/>
              <w:rPr>
                <w:color w:val="000000"/>
              </w:rPr>
            </w:pPr>
          </w:p>
        </w:tc>
        <w:tc>
          <w:tcPr>
            <w:tcW w:w="6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1CE582B6" w14:textId="77777777" w:rsidR="009E672F" w:rsidRPr="001B499F" w:rsidRDefault="009E672F" w:rsidP="007E7ED8">
            <w:pPr>
              <w:jc w:val="center"/>
              <w:rPr>
                <w:color w:val="000000"/>
              </w:rPr>
            </w:pPr>
          </w:p>
        </w:tc>
        <w:tc>
          <w:tcPr>
            <w:tcW w:w="6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2BD43E9C" w14:textId="77777777" w:rsidR="009E672F" w:rsidRPr="001B499F" w:rsidRDefault="009E672F" w:rsidP="007E7ED8">
            <w:pPr>
              <w:jc w:val="center"/>
              <w:rPr>
                <w:color w:val="000000"/>
              </w:rPr>
            </w:pPr>
          </w:p>
        </w:tc>
        <w:tc>
          <w:tcPr>
            <w:tcW w:w="6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0872ACE2" w14:textId="77777777" w:rsidR="009E672F" w:rsidRPr="001B499F" w:rsidRDefault="009E672F" w:rsidP="007E7ED8">
            <w:pPr>
              <w:jc w:val="center"/>
              <w:rPr>
                <w:color w:val="000000"/>
              </w:rPr>
            </w:pPr>
          </w:p>
        </w:tc>
      </w:tr>
      <w:tr w:rsidR="009E672F" w:rsidRPr="001B499F" w14:paraId="2F201CD7" w14:textId="77777777" w:rsidTr="007E7ED8">
        <w:trPr>
          <w:trHeight w:val="300"/>
        </w:trPr>
        <w:tc>
          <w:tcPr>
            <w:tcW w:w="28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hideMark/>
          </w:tcPr>
          <w:p w14:paraId="04BB0B61" w14:textId="77777777" w:rsidR="009E672F" w:rsidRPr="001B499F" w:rsidRDefault="009E672F" w:rsidP="007E7ED8">
            <w:pPr>
              <w:jc w:val="left"/>
              <w:rPr>
                <w:color w:val="000000"/>
              </w:rPr>
            </w:pPr>
            <w:r w:rsidRPr="001B499F">
              <w:rPr>
                <w:color w:val="000000"/>
              </w:rPr>
              <w:lastRenderedPageBreak/>
              <w:t>Comité de pilotage n°2</w:t>
            </w:r>
          </w:p>
        </w:tc>
        <w:tc>
          <w:tcPr>
            <w:tcW w:w="6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16B04109" w14:textId="77777777" w:rsidR="009E672F" w:rsidRPr="001B499F" w:rsidRDefault="009E672F" w:rsidP="007E7ED8">
            <w:pPr>
              <w:jc w:val="center"/>
              <w:rPr>
                <w:color w:val="000000"/>
              </w:rPr>
            </w:pPr>
          </w:p>
        </w:tc>
        <w:tc>
          <w:tcPr>
            <w:tcW w:w="6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02BBC3F9" w14:textId="77777777" w:rsidR="009E672F" w:rsidRPr="001B499F" w:rsidRDefault="009E672F" w:rsidP="007E7ED8">
            <w:pPr>
              <w:jc w:val="center"/>
              <w:rPr>
                <w:color w:val="000000"/>
              </w:rPr>
            </w:pPr>
          </w:p>
        </w:tc>
        <w:tc>
          <w:tcPr>
            <w:tcW w:w="6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7859E8CB" w14:textId="77777777" w:rsidR="009E672F" w:rsidRPr="001B499F" w:rsidRDefault="009E672F" w:rsidP="007E7ED8">
            <w:pPr>
              <w:jc w:val="center"/>
              <w:rPr>
                <w:color w:val="000000"/>
              </w:rPr>
            </w:pPr>
          </w:p>
        </w:tc>
        <w:tc>
          <w:tcPr>
            <w:tcW w:w="6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2C449C93" w14:textId="77777777" w:rsidR="009E672F" w:rsidRPr="001B499F" w:rsidRDefault="009E672F" w:rsidP="007E7ED8">
            <w:pPr>
              <w:jc w:val="center"/>
              <w:rPr>
                <w:color w:val="000000"/>
              </w:rPr>
            </w:pPr>
            <w:r w:rsidRPr="001B499F">
              <w:rPr>
                <w:color w:val="000000"/>
              </w:rPr>
              <mc:AlternateContent>
                <mc:Choice Requires="wps">
                  <w:drawing>
                    <wp:anchor distT="0" distB="0" distL="114300" distR="114300" simplePos="0" relativeHeight="251662336" behindDoc="0" locked="0" layoutInCell="1" allowOverlap="1" wp14:anchorId="65984021" wp14:editId="1CE112B9">
                      <wp:simplePos x="0" y="0"/>
                      <wp:positionH relativeFrom="column">
                        <wp:posOffset>-132080</wp:posOffset>
                      </wp:positionH>
                      <wp:positionV relativeFrom="page">
                        <wp:posOffset>-15240</wp:posOffset>
                      </wp:positionV>
                      <wp:extent cx="180975" cy="190500"/>
                      <wp:effectExtent l="19050" t="38100" r="47625" b="38100"/>
                      <wp:wrapNone/>
                      <wp:docPr id="11" name="Étoile à 5 branches 11"/>
                      <wp:cNvGraphicFramePr/>
                      <a:graphic xmlns:a="http://schemas.openxmlformats.org/drawingml/2006/main">
                        <a:graphicData uri="http://schemas.microsoft.com/office/word/2010/wordprocessingShape">
                          <wps:wsp>
                            <wps:cNvSpPr/>
                            <wps:spPr>
                              <a:xfrm>
                                <a:off x="0" y="0"/>
                                <a:ext cx="180975" cy="190500"/>
                              </a:xfrm>
                              <a:prstGeom prst="star5">
                                <a:avLst/>
                              </a:prstGeom>
                              <a:ln w="9525"/>
                            </wps:spPr>
                            <wps:style>
                              <a:lnRef idx="2">
                                <a:schemeClr val="accent2">
                                  <a:shade val="50000"/>
                                </a:schemeClr>
                              </a:lnRef>
                              <a:fillRef idx="1">
                                <a:schemeClr val="accent2"/>
                              </a:fillRef>
                              <a:effectRef idx="0">
                                <a:schemeClr val="accent2"/>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1D6B3C4C" id="Étoile à 5 branches 11" o:spid="_x0000_s1026" style="position:absolute;margin-left:-10.4pt;margin-top:-1.2pt;width:14.25pt;height: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180975,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" path="m,72764r69127,1l90488,r21360,72765l180975,72764r-55925,44971l146412,190500,90488,145528,34563,190500,55925,117735,,72764xe" fillcolor="#ed7d31 [3205]" strokecolor="#823b0b [1605]">
                      <v:stroke joinstyle="miter"/>
                      <v:path arrowok="t" o:connecttype="custom" o:connectlocs="0,72764;69127,72765;90488,0;111848,72765;180975,72764;125050,117735;146412,190500;90488,145528;34563,190500;55925,117735;0,72764" o:connectangles="0,0,0,0,0,0,0,0,0,0,0"/>
                      <w10:wrap anchory="page"/>
                    </v:shape>
                  </w:pict>
                </mc:Fallback>
              </mc:AlternateContent>
            </w:r>
          </w:p>
        </w:tc>
        <w:tc>
          <w:tcPr>
            <w:tcW w:w="6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5F37824D" w14:textId="77777777" w:rsidR="009E672F" w:rsidRPr="001B499F" w:rsidRDefault="009E672F" w:rsidP="007E7ED8">
            <w:pPr>
              <w:jc w:val="center"/>
              <w:rPr>
                <w:color w:val="000000"/>
              </w:rPr>
            </w:pPr>
          </w:p>
        </w:tc>
        <w:tc>
          <w:tcPr>
            <w:tcW w:w="6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6F8EA813" w14:textId="77777777" w:rsidR="009E672F" w:rsidRPr="001B499F" w:rsidRDefault="009E672F" w:rsidP="007E7ED8">
            <w:pPr>
              <w:jc w:val="center"/>
              <w:rPr>
                <w:color w:val="000000"/>
              </w:rPr>
            </w:pPr>
          </w:p>
        </w:tc>
        <w:tc>
          <w:tcPr>
            <w:tcW w:w="6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4ED2D484" w14:textId="77777777" w:rsidR="009E672F" w:rsidRPr="001B499F" w:rsidRDefault="009E672F" w:rsidP="007E7ED8">
            <w:pPr>
              <w:jc w:val="center"/>
              <w:rPr>
                <w:color w:val="000000"/>
              </w:rPr>
            </w:pPr>
          </w:p>
        </w:tc>
        <w:tc>
          <w:tcPr>
            <w:tcW w:w="6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092FB049" w14:textId="77777777" w:rsidR="009E672F" w:rsidRPr="001B499F" w:rsidRDefault="009E672F" w:rsidP="007E7ED8">
            <w:pPr>
              <w:jc w:val="center"/>
              <w:rPr>
                <w:color w:val="000000"/>
              </w:rPr>
            </w:pPr>
          </w:p>
        </w:tc>
        <w:tc>
          <w:tcPr>
            <w:tcW w:w="6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058A9C51" w14:textId="77777777" w:rsidR="009E672F" w:rsidRPr="001B499F" w:rsidRDefault="009E672F" w:rsidP="007E7ED8">
            <w:pPr>
              <w:jc w:val="center"/>
              <w:rPr>
                <w:color w:val="000000"/>
              </w:rPr>
            </w:pPr>
          </w:p>
        </w:tc>
        <w:tc>
          <w:tcPr>
            <w:tcW w:w="6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319B80F4" w14:textId="77777777" w:rsidR="009E672F" w:rsidRPr="001B499F" w:rsidRDefault="009E672F" w:rsidP="007E7ED8">
            <w:pPr>
              <w:jc w:val="center"/>
              <w:rPr>
                <w:color w:val="000000"/>
              </w:rPr>
            </w:pPr>
          </w:p>
        </w:tc>
        <w:tc>
          <w:tcPr>
            <w:tcW w:w="6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35AEECF4" w14:textId="77777777" w:rsidR="009E672F" w:rsidRPr="001B499F" w:rsidRDefault="009E672F" w:rsidP="007E7ED8">
            <w:pPr>
              <w:jc w:val="center"/>
              <w:rPr>
                <w:color w:val="000000"/>
              </w:rPr>
            </w:pPr>
          </w:p>
        </w:tc>
        <w:tc>
          <w:tcPr>
            <w:tcW w:w="6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12C51E17" w14:textId="77777777" w:rsidR="009E672F" w:rsidRPr="001B499F" w:rsidRDefault="009E672F" w:rsidP="007E7ED8">
            <w:pPr>
              <w:jc w:val="center"/>
              <w:rPr>
                <w:color w:val="000000"/>
              </w:rPr>
            </w:pPr>
          </w:p>
        </w:tc>
      </w:tr>
      <w:tr w:rsidR="009E672F" w:rsidRPr="001B499F" w14:paraId="4487B785" w14:textId="77777777" w:rsidTr="007E7ED8">
        <w:trPr>
          <w:trHeight w:val="300"/>
        </w:trPr>
        <w:tc>
          <w:tcPr>
            <w:tcW w:w="28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hideMark/>
          </w:tcPr>
          <w:p w14:paraId="7DFF3EB1" w14:textId="77777777" w:rsidR="009E672F" w:rsidRPr="001B499F" w:rsidRDefault="009E672F" w:rsidP="007E7ED8">
            <w:pPr>
              <w:jc w:val="left"/>
              <w:rPr>
                <w:color w:val="000000"/>
              </w:rPr>
            </w:pPr>
            <w:r w:rsidRPr="001B499F">
              <w:rPr>
                <w:color w:val="000000"/>
              </w:rPr>
              <w:t>Définition des scénarios d'optimisation</w:t>
            </w:r>
          </w:p>
        </w:tc>
        <w:tc>
          <w:tcPr>
            <w:tcW w:w="6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4414FD4B" w14:textId="77777777" w:rsidR="009E672F" w:rsidRPr="001B499F" w:rsidRDefault="009E672F" w:rsidP="007E7ED8">
            <w:pPr>
              <w:jc w:val="center"/>
              <w:rPr>
                <w:color w:val="000000"/>
              </w:rPr>
            </w:pPr>
          </w:p>
        </w:tc>
        <w:tc>
          <w:tcPr>
            <w:tcW w:w="6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7445FCC9" w14:textId="77777777" w:rsidR="009E672F" w:rsidRPr="001B499F" w:rsidRDefault="009E672F" w:rsidP="007E7ED8">
            <w:pPr>
              <w:jc w:val="center"/>
              <w:rPr>
                <w:color w:val="000000"/>
              </w:rPr>
            </w:pPr>
          </w:p>
        </w:tc>
        <w:tc>
          <w:tcPr>
            <w:tcW w:w="6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3BFFA35B" w14:textId="77777777" w:rsidR="009E672F" w:rsidRPr="001B499F" w:rsidRDefault="009E672F" w:rsidP="007E7ED8">
            <w:pPr>
              <w:jc w:val="center"/>
              <w:rPr>
                <w:color w:val="000000"/>
              </w:rPr>
            </w:pPr>
          </w:p>
        </w:tc>
        <w:tc>
          <w:tcPr>
            <w:tcW w:w="6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DCDB"/>
            <w:noWrap/>
            <w:vAlign w:val="center"/>
            <w:hideMark/>
          </w:tcPr>
          <w:p w14:paraId="592AA91B" w14:textId="77777777" w:rsidR="009E672F" w:rsidRPr="001B499F" w:rsidRDefault="009E672F" w:rsidP="007E7ED8">
            <w:pPr>
              <w:jc w:val="center"/>
              <w:rPr>
                <w:color w:val="000000"/>
              </w:rPr>
            </w:pPr>
          </w:p>
        </w:tc>
        <w:tc>
          <w:tcPr>
            <w:tcW w:w="6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DCDB"/>
            <w:noWrap/>
            <w:vAlign w:val="center"/>
            <w:hideMark/>
          </w:tcPr>
          <w:p w14:paraId="54A662D9" w14:textId="77777777" w:rsidR="009E672F" w:rsidRPr="001B499F" w:rsidRDefault="009E672F" w:rsidP="007E7ED8">
            <w:pPr>
              <w:jc w:val="center"/>
              <w:rPr>
                <w:color w:val="000000"/>
              </w:rPr>
            </w:pPr>
          </w:p>
        </w:tc>
        <w:tc>
          <w:tcPr>
            <w:tcW w:w="6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DCDB"/>
            <w:noWrap/>
            <w:vAlign w:val="center"/>
            <w:hideMark/>
          </w:tcPr>
          <w:p w14:paraId="0E2B0A35" w14:textId="77777777" w:rsidR="009E672F" w:rsidRPr="001B499F" w:rsidRDefault="009E672F" w:rsidP="007E7ED8">
            <w:pPr>
              <w:jc w:val="center"/>
              <w:rPr>
                <w:color w:val="000000"/>
              </w:rPr>
            </w:pPr>
          </w:p>
        </w:tc>
        <w:tc>
          <w:tcPr>
            <w:tcW w:w="6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243351E5" w14:textId="77777777" w:rsidR="009E672F" w:rsidRPr="001B499F" w:rsidRDefault="009E672F" w:rsidP="007E7ED8">
            <w:pPr>
              <w:jc w:val="center"/>
              <w:rPr>
                <w:color w:val="000000"/>
              </w:rPr>
            </w:pPr>
          </w:p>
        </w:tc>
        <w:tc>
          <w:tcPr>
            <w:tcW w:w="6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5FD99256" w14:textId="77777777" w:rsidR="009E672F" w:rsidRPr="001B499F" w:rsidRDefault="009E672F" w:rsidP="007E7ED8">
            <w:pPr>
              <w:jc w:val="center"/>
              <w:rPr>
                <w:color w:val="000000"/>
              </w:rPr>
            </w:pPr>
          </w:p>
        </w:tc>
        <w:tc>
          <w:tcPr>
            <w:tcW w:w="6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38CFC668" w14:textId="77777777" w:rsidR="009E672F" w:rsidRPr="001B499F" w:rsidRDefault="009E672F" w:rsidP="007E7ED8">
            <w:pPr>
              <w:jc w:val="center"/>
              <w:rPr>
                <w:color w:val="000000"/>
              </w:rPr>
            </w:pPr>
          </w:p>
        </w:tc>
        <w:tc>
          <w:tcPr>
            <w:tcW w:w="6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15FB6378" w14:textId="77777777" w:rsidR="009E672F" w:rsidRPr="001B499F" w:rsidRDefault="009E672F" w:rsidP="007E7ED8">
            <w:pPr>
              <w:jc w:val="center"/>
              <w:rPr>
                <w:color w:val="000000"/>
              </w:rPr>
            </w:pPr>
          </w:p>
        </w:tc>
        <w:tc>
          <w:tcPr>
            <w:tcW w:w="6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6823A458" w14:textId="77777777" w:rsidR="009E672F" w:rsidRPr="001B499F" w:rsidRDefault="009E672F" w:rsidP="007E7ED8">
            <w:pPr>
              <w:jc w:val="center"/>
              <w:rPr>
                <w:color w:val="000000"/>
              </w:rPr>
            </w:pPr>
          </w:p>
        </w:tc>
        <w:tc>
          <w:tcPr>
            <w:tcW w:w="6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3A64B530" w14:textId="77777777" w:rsidR="009E672F" w:rsidRPr="001B499F" w:rsidRDefault="009E672F" w:rsidP="007E7ED8">
            <w:pPr>
              <w:jc w:val="center"/>
              <w:rPr>
                <w:color w:val="000000"/>
              </w:rPr>
            </w:pPr>
          </w:p>
        </w:tc>
      </w:tr>
      <w:tr w:rsidR="009E672F" w:rsidRPr="001B499F" w14:paraId="2C270674" w14:textId="77777777" w:rsidTr="007E7ED8">
        <w:trPr>
          <w:trHeight w:val="300"/>
        </w:trPr>
        <w:tc>
          <w:tcPr>
            <w:tcW w:w="28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hideMark/>
          </w:tcPr>
          <w:p w14:paraId="2598554A" w14:textId="77777777" w:rsidR="009E672F" w:rsidRPr="001B499F" w:rsidRDefault="009E672F" w:rsidP="007E7ED8">
            <w:pPr>
              <w:jc w:val="left"/>
              <w:rPr>
                <w:color w:val="000000"/>
              </w:rPr>
            </w:pPr>
            <w:r w:rsidRPr="001B499F">
              <w:rPr>
                <w:color w:val="000000"/>
              </w:rPr>
              <w:t>Comité de pilotage n°3</w:t>
            </w:r>
          </w:p>
        </w:tc>
        <w:tc>
          <w:tcPr>
            <w:tcW w:w="6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600CC7E8" w14:textId="77777777" w:rsidR="009E672F" w:rsidRPr="001B499F" w:rsidRDefault="009E672F" w:rsidP="007E7ED8">
            <w:pPr>
              <w:jc w:val="center"/>
              <w:rPr>
                <w:color w:val="000000"/>
              </w:rPr>
            </w:pPr>
          </w:p>
        </w:tc>
        <w:tc>
          <w:tcPr>
            <w:tcW w:w="6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55DE8D2" w14:textId="77777777" w:rsidR="009E672F" w:rsidRPr="001B499F" w:rsidRDefault="009E672F" w:rsidP="007E7ED8">
            <w:pPr>
              <w:jc w:val="center"/>
              <w:rPr>
                <w:color w:val="000000"/>
              </w:rPr>
            </w:pPr>
          </w:p>
        </w:tc>
        <w:tc>
          <w:tcPr>
            <w:tcW w:w="6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5EB99C73" w14:textId="77777777" w:rsidR="009E672F" w:rsidRPr="001B499F" w:rsidRDefault="009E672F" w:rsidP="007E7ED8">
            <w:pPr>
              <w:jc w:val="center"/>
              <w:rPr>
                <w:color w:val="000000"/>
              </w:rPr>
            </w:pPr>
          </w:p>
        </w:tc>
        <w:tc>
          <w:tcPr>
            <w:tcW w:w="6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11B3D1A7" w14:textId="77777777" w:rsidR="009E672F" w:rsidRPr="001B499F" w:rsidRDefault="009E672F" w:rsidP="007E7ED8">
            <w:pPr>
              <w:jc w:val="center"/>
              <w:rPr>
                <w:color w:val="000000"/>
              </w:rPr>
            </w:pPr>
          </w:p>
        </w:tc>
        <w:tc>
          <w:tcPr>
            <w:tcW w:w="6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3A7EC065" w14:textId="77777777" w:rsidR="009E672F" w:rsidRPr="001B499F" w:rsidRDefault="009E672F" w:rsidP="007E7ED8">
            <w:pPr>
              <w:jc w:val="center"/>
              <w:rPr>
                <w:color w:val="000000"/>
              </w:rPr>
            </w:pPr>
          </w:p>
        </w:tc>
        <w:tc>
          <w:tcPr>
            <w:tcW w:w="6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2BA7BC88" w14:textId="77777777" w:rsidR="009E672F" w:rsidRPr="001B499F" w:rsidRDefault="009E672F" w:rsidP="007E7ED8">
            <w:pPr>
              <w:jc w:val="center"/>
              <w:rPr>
                <w:color w:val="000000"/>
              </w:rPr>
            </w:pPr>
          </w:p>
        </w:tc>
        <w:tc>
          <w:tcPr>
            <w:tcW w:w="6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5CF87F14" w14:textId="77777777" w:rsidR="009E672F" w:rsidRPr="001B499F" w:rsidRDefault="009E672F" w:rsidP="007E7ED8">
            <w:pPr>
              <w:jc w:val="center"/>
              <w:rPr>
                <w:color w:val="000000"/>
              </w:rPr>
            </w:pPr>
            <w:r w:rsidRPr="001B499F">
              <w:rPr>
                <w:color w:val="000000"/>
              </w:rPr>
              <mc:AlternateContent>
                <mc:Choice Requires="wps">
                  <w:drawing>
                    <wp:anchor distT="0" distB="0" distL="114300" distR="114300" simplePos="0" relativeHeight="251663360" behindDoc="0" locked="0" layoutInCell="1" allowOverlap="1" wp14:anchorId="019809CB" wp14:editId="40BC6845">
                      <wp:simplePos x="0" y="0"/>
                      <wp:positionH relativeFrom="column">
                        <wp:posOffset>-110490</wp:posOffset>
                      </wp:positionH>
                      <wp:positionV relativeFrom="page">
                        <wp:posOffset>-6985</wp:posOffset>
                      </wp:positionV>
                      <wp:extent cx="180975" cy="190500"/>
                      <wp:effectExtent l="19050" t="38100" r="47625" b="38100"/>
                      <wp:wrapNone/>
                      <wp:docPr id="9" name="Étoile à 5 branches 9"/>
                      <wp:cNvGraphicFramePr/>
                      <a:graphic xmlns:a="http://schemas.openxmlformats.org/drawingml/2006/main">
                        <a:graphicData uri="http://schemas.microsoft.com/office/word/2010/wordprocessingShape">
                          <wps:wsp>
                            <wps:cNvSpPr/>
                            <wps:spPr>
                              <a:xfrm>
                                <a:off x="0" y="0"/>
                                <a:ext cx="180975" cy="190500"/>
                              </a:xfrm>
                              <a:prstGeom prst="star5">
                                <a:avLst/>
                              </a:prstGeom>
                              <a:ln w="9525"/>
                            </wps:spPr>
                            <wps:style>
                              <a:lnRef idx="2">
                                <a:schemeClr val="accent2">
                                  <a:shade val="50000"/>
                                </a:schemeClr>
                              </a:lnRef>
                              <a:fillRef idx="1">
                                <a:schemeClr val="accent2"/>
                              </a:fillRef>
                              <a:effectRef idx="0">
                                <a:schemeClr val="accent2"/>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0738C632" id="Étoile à 5 branches 9" o:spid="_x0000_s1026" style="position:absolute;margin-left:-8.7pt;margin-top:-.55pt;width:14.25pt;height: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180975,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" path="m,72764r69127,1l90488,r21360,72765l180975,72764r-55925,44971l146412,190500,90488,145528,34563,190500,55925,117735,,72764xe" fillcolor="#ed7d31 [3205]" strokecolor="#823b0b [1605]">
                      <v:stroke joinstyle="miter"/>
                      <v:path arrowok="t" o:connecttype="custom" o:connectlocs="0,72764;69127,72765;90488,0;111848,72765;180975,72764;125050,117735;146412,190500;90488,145528;34563,190500;55925,117735;0,72764" o:connectangles="0,0,0,0,0,0,0,0,0,0,0"/>
                      <w10:wrap anchory="page"/>
                    </v:shape>
                  </w:pict>
                </mc:Fallback>
              </mc:AlternateContent>
            </w:r>
          </w:p>
        </w:tc>
        <w:tc>
          <w:tcPr>
            <w:tcW w:w="6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442FFBA8" w14:textId="77777777" w:rsidR="009E672F" w:rsidRPr="001B499F" w:rsidRDefault="009E672F" w:rsidP="007E7ED8">
            <w:pPr>
              <w:jc w:val="center"/>
              <w:rPr>
                <w:color w:val="000000"/>
              </w:rPr>
            </w:pPr>
          </w:p>
        </w:tc>
        <w:tc>
          <w:tcPr>
            <w:tcW w:w="6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7FD62A41" w14:textId="77777777" w:rsidR="009E672F" w:rsidRPr="001B499F" w:rsidRDefault="009E672F" w:rsidP="007E7ED8">
            <w:pPr>
              <w:jc w:val="center"/>
              <w:rPr>
                <w:color w:val="000000"/>
              </w:rPr>
            </w:pPr>
          </w:p>
        </w:tc>
        <w:tc>
          <w:tcPr>
            <w:tcW w:w="6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561FF1BA" w14:textId="77777777" w:rsidR="009E672F" w:rsidRPr="001B499F" w:rsidRDefault="009E672F" w:rsidP="007E7ED8">
            <w:pPr>
              <w:jc w:val="center"/>
              <w:rPr>
                <w:color w:val="000000"/>
              </w:rPr>
            </w:pPr>
          </w:p>
        </w:tc>
        <w:tc>
          <w:tcPr>
            <w:tcW w:w="6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22895EFD" w14:textId="77777777" w:rsidR="009E672F" w:rsidRPr="001B499F" w:rsidRDefault="009E672F" w:rsidP="007E7ED8">
            <w:pPr>
              <w:jc w:val="center"/>
              <w:rPr>
                <w:color w:val="000000"/>
              </w:rPr>
            </w:pPr>
          </w:p>
        </w:tc>
        <w:tc>
          <w:tcPr>
            <w:tcW w:w="6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0B0DD167" w14:textId="77777777" w:rsidR="009E672F" w:rsidRPr="001B499F" w:rsidRDefault="009E672F" w:rsidP="007E7ED8">
            <w:pPr>
              <w:jc w:val="center"/>
              <w:rPr>
                <w:color w:val="000000"/>
              </w:rPr>
            </w:pPr>
          </w:p>
        </w:tc>
      </w:tr>
      <w:tr w:rsidR="009E672F" w:rsidRPr="001B499F" w14:paraId="4C90FC48" w14:textId="77777777" w:rsidTr="007E7ED8">
        <w:trPr>
          <w:trHeight w:val="170"/>
        </w:trPr>
        <w:tc>
          <w:tcPr>
            <w:tcW w:w="28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hideMark/>
          </w:tcPr>
          <w:p w14:paraId="702F6628" w14:textId="77777777" w:rsidR="009E672F" w:rsidRPr="001B499F" w:rsidRDefault="009E672F" w:rsidP="007E7ED8">
            <w:pPr>
              <w:jc w:val="left"/>
              <w:rPr>
                <w:color w:val="000000"/>
              </w:rPr>
            </w:pPr>
            <w:r w:rsidRPr="001B499F">
              <w:rPr>
                <w:color w:val="000000"/>
              </w:rPr>
              <w:t>Construction du plan d'actions</w:t>
            </w:r>
          </w:p>
        </w:tc>
        <w:tc>
          <w:tcPr>
            <w:tcW w:w="6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656EFA73" w14:textId="77777777" w:rsidR="009E672F" w:rsidRPr="001B499F" w:rsidRDefault="009E672F" w:rsidP="007E7ED8">
            <w:pPr>
              <w:jc w:val="center"/>
              <w:rPr>
                <w:color w:val="000000"/>
              </w:rPr>
            </w:pPr>
          </w:p>
        </w:tc>
        <w:tc>
          <w:tcPr>
            <w:tcW w:w="6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6D8AF999" w14:textId="77777777" w:rsidR="009E672F" w:rsidRPr="001B499F" w:rsidRDefault="009E672F" w:rsidP="007E7ED8">
            <w:pPr>
              <w:jc w:val="center"/>
              <w:rPr>
                <w:color w:val="000000"/>
              </w:rPr>
            </w:pPr>
          </w:p>
        </w:tc>
        <w:tc>
          <w:tcPr>
            <w:tcW w:w="6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07964B09" w14:textId="77777777" w:rsidR="009E672F" w:rsidRPr="001B499F" w:rsidRDefault="009E672F" w:rsidP="007E7ED8">
            <w:pPr>
              <w:jc w:val="center"/>
              <w:rPr>
                <w:color w:val="000000"/>
              </w:rPr>
            </w:pPr>
          </w:p>
        </w:tc>
        <w:tc>
          <w:tcPr>
            <w:tcW w:w="6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2BC953D7" w14:textId="77777777" w:rsidR="009E672F" w:rsidRPr="001B499F" w:rsidRDefault="009E672F" w:rsidP="007E7ED8">
            <w:pPr>
              <w:jc w:val="center"/>
              <w:rPr>
                <w:color w:val="000000"/>
              </w:rPr>
            </w:pPr>
          </w:p>
        </w:tc>
        <w:tc>
          <w:tcPr>
            <w:tcW w:w="6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65A22217" w14:textId="77777777" w:rsidR="009E672F" w:rsidRPr="001B499F" w:rsidRDefault="009E672F" w:rsidP="007E7ED8">
            <w:pPr>
              <w:jc w:val="center"/>
              <w:rPr>
                <w:color w:val="000000"/>
              </w:rPr>
            </w:pPr>
          </w:p>
        </w:tc>
        <w:tc>
          <w:tcPr>
            <w:tcW w:w="6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1802B508" w14:textId="77777777" w:rsidR="009E672F" w:rsidRPr="001B499F" w:rsidRDefault="009E672F" w:rsidP="007E7ED8">
            <w:pPr>
              <w:jc w:val="center"/>
              <w:rPr>
                <w:color w:val="000000"/>
              </w:rPr>
            </w:pPr>
          </w:p>
        </w:tc>
        <w:tc>
          <w:tcPr>
            <w:tcW w:w="6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DCDB"/>
            <w:noWrap/>
            <w:vAlign w:val="center"/>
            <w:hideMark/>
          </w:tcPr>
          <w:p w14:paraId="3AE7C43B" w14:textId="77777777" w:rsidR="009E672F" w:rsidRPr="001B499F" w:rsidRDefault="009E672F" w:rsidP="007E7ED8">
            <w:pPr>
              <w:jc w:val="center"/>
              <w:rPr>
                <w:color w:val="000000"/>
              </w:rPr>
            </w:pPr>
          </w:p>
        </w:tc>
        <w:tc>
          <w:tcPr>
            <w:tcW w:w="6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DCDB"/>
            <w:noWrap/>
            <w:vAlign w:val="center"/>
            <w:hideMark/>
          </w:tcPr>
          <w:p w14:paraId="685FDA7B" w14:textId="77777777" w:rsidR="009E672F" w:rsidRPr="001B499F" w:rsidRDefault="009E672F" w:rsidP="007E7ED8">
            <w:pPr>
              <w:jc w:val="center"/>
              <w:rPr>
                <w:color w:val="000000"/>
              </w:rPr>
            </w:pPr>
          </w:p>
        </w:tc>
        <w:tc>
          <w:tcPr>
            <w:tcW w:w="6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DCDB"/>
            <w:noWrap/>
            <w:vAlign w:val="center"/>
            <w:hideMark/>
          </w:tcPr>
          <w:p w14:paraId="404D92BA" w14:textId="77777777" w:rsidR="009E672F" w:rsidRPr="001B499F" w:rsidRDefault="009E672F" w:rsidP="007E7ED8">
            <w:pPr>
              <w:jc w:val="center"/>
              <w:rPr>
                <w:color w:val="000000"/>
              </w:rPr>
            </w:pPr>
          </w:p>
        </w:tc>
        <w:tc>
          <w:tcPr>
            <w:tcW w:w="6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thinReverseDiagStripe" w:color="C0504D" w:fill="F2DCDB"/>
            <w:noWrap/>
            <w:vAlign w:val="center"/>
            <w:hideMark/>
          </w:tcPr>
          <w:p w14:paraId="7B02AE93" w14:textId="77777777" w:rsidR="009E672F" w:rsidRPr="001B499F" w:rsidRDefault="009E672F" w:rsidP="007E7ED8">
            <w:pPr>
              <w:jc w:val="center"/>
              <w:rPr>
                <w:color w:val="000000"/>
              </w:rPr>
            </w:pPr>
          </w:p>
        </w:tc>
        <w:tc>
          <w:tcPr>
            <w:tcW w:w="6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thinReverseDiagStripe" w:color="C0504D" w:fill="F2DCDB"/>
            <w:noWrap/>
            <w:vAlign w:val="center"/>
            <w:hideMark/>
          </w:tcPr>
          <w:p w14:paraId="30F048C5" w14:textId="77777777" w:rsidR="009E672F" w:rsidRPr="001B499F" w:rsidRDefault="009E672F" w:rsidP="007E7ED8">
            <w:pPr>
              <w:jc w:val="center"/>
              <w:rPr>
                <w:color w:val="000000"/>
              </w:rPr>
            </w:pPr>
          </w:p>
        </w:tc>
        <w:tc>
          <w:tcPr>
            <w:tcW w:w="6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thinReverseDiagStripe" w:color="C0504D" w:fill="F2DCDB"/>
            <w:noWrap/>
            <w:vAlign w:val="center"/>
            <w:hideMark/>
          </w:tcPr>
          <w:p w14:paraId="0D2481B7" w14:textId="77777777" w:rsidR="009E672F" w:rsidRPr="001B499F" w:rsidRDefault="009E672F" w:rsidP="007E7ED8">
            <w:pPr>
              <w:jc w:val="center"/>
              <w:rPr>
                <w:color w:val="000000"/>
              </w:rPr>
            </w:pPr>
          </w:p>
        </w:tc>
      </w:tr>
      <w:tr w:rsidR="009E672F" w:rsidRPr="001B499F" w14:paraId="0988D216" w14:textId="77777777" w:rsidTr="007E7ED8">
        <w:trPr>
          <w:trHeight w:val="300"/>
        </w:trPr>
        <w:tc>
          <w:tcPr>
            <w:tcW w:w="28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hideMark/>
          </w:tcPr>
          <w:p w14:paraId="712B35D6" w14:textId="77777777" w:rsidR="009E672F" w:rsidRPr="001B499F" w:rsidRDefault="009E672F" w:rsidP="007E7ED8">
            <w:pPr>
              <w:jc w:val="left"/>
              <w:rPr>
                <w:color w:val="000000"/>
              </w:rPr>
            </w:pPr>
            <w:r w:rsidRPr="001B499F">
              <w:rPr>
                <w:color w:val="000000"/>
              </w:rPr>
              <w:t>Comité de pilotage n°4</w:t>
            </w:r>
          </w:p>
        </w:tc>
        <w:tc>
          <w:tcPr>
            <w:tcW w:w="6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21BD5139" w14:textId="77777777" w:rsidR="009E672F" w:rsidRPr="001B499F" w:rsidRDefault="009E672F" w:rsidP="007E7ED8">
            <w:pPr>
              <w:jc w:val="center"/>
              <w:rPr>
                <w:color w:val="000000"/>
              </w:rPr>
            </w:pPr>
          </w:p>
        </w:tc>
        <w:tc>
          <w:tcPr>
            <w:tcW w:w="6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76E1C28F" w14:textId="77777777" w:rsidR="009E672F" w:rsidRPr="001B499F" w:rsidRDefault="009E672F" w:rsidP="007E7ED8">
            <w:pPr>
              <w:jc w:val="center"/>
              <w:rPr>
                <w:color w:val="000000"/>
              </w:rPr>
            </w:pPr>
          </w:p>
        </w:tc>
        <w:tc>
          <w:tcPr>
            <w:tcW w:w="6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4DF1D365" w14:textId="77777777" w:rsidR="009E672F" w:rsidRPr="001B499F" w:rsidRDefault="009E672F" w:rsidP="007E7ED8">
            <w:pPr>
              <w:jc w:val="center"/>
              <w:rPr>
                <w:color w:val="000000"/>
              </w:rPr>
            </w:pPr>
          </w:p>
        </w:tc>
        <w:tc>
          <w:tcPr>
            <w:tcW w:w="6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5147B5D0" w14:textId="77777777" w:rsidR="009E672F" w:rsidRPr="001B499F" w:rsidRDefault="009E672F" w:rsidP="007E7ED8">
            <w:pPr>
              <w:jc w:val="center"/>
              <w:rPr>
                <w:color w:val="000000"/>
              </w:rPr>
            </w:pPr>
          </w:p>
        </w:tc>
        <w:tc>
          <w:tcPr>
            <w:tcW w:w="6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4716CA86" w14:textId="77777777" w:rsidR="009E672F" w:rsidRPr="001B499F" w:rsidRDefault="009E672F" w:rsidP="007E7ED8">
            <w:pPr>
              <w:jc w:val="center"/>
              <w:rPr>
                <w:color w:val="000000"/>
              </w:rPr>
            </w:pPr>
          </w:p>
        </w:tc>
        <w:tc>
          <w:tcPr>
            <w:tcW w:w="6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506447FA" w14:textId="77777777" w:rsidR="009E672F" w:rsidRPr="001B499F" w:rsidRDefault="009E672F" w:rsidP="007E7ED8">
            <w:pPr>
              <w:jc w:val="center"/>
              <w:rPr>
                <w:color w:val="000000"/>
              </w:rPr>
            </w:pPr>
          </w:p>
        </w:tc>
        <w:tc>
          <w:tcPr>
            <w:tcW w:w="6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322A1EBC" w14:textId="77777777" w:rsidR="009E672F" w:rsidRPr="001B499F" w:rsidRDefault="009E672F" w:rsidP="007E7ED8">
            <w:pPr>
              <w:jc w:val="center"/>
              <w:rPr>
                <w:color w:val="000000"/>
              </w:rPr>
            </w:pPr>
          </w:p>
        </w:tc>
        <w:tc>
          <w:tcPr>
            <w:tcW w:w="6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4E9CEC4" w14:textId="77777777" w:rsidR="009E672F" w:rsidRPr="001B499F" w:rsidRDefault="009E672F" w:rsidP="007E7ED8">
            <w:pPr>
              <w:jc w:val="center"/>
              <w:rPr>
                <w:color w:val="000000"/>
              </w:rPr>
            </w:pPr>
          </w:p>
        </w:tc>
        <w:tc>
          <w:tcPr>
            <w:tcW w:w="6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68ADFF15" w14:textId="77777777" w:rsidR="009E672F" w:rsidRPr="001B499F" w:rsidRDefault="009E672F" w:rsidP="007E7ED8">
            <w:pPr>
              <w:jc w:val="center"/>
              <w:rPr>
                <w:color w:val="000000"/>
              </w:rPr>
            </w:pPr>
          </w:p>
        </w:tc>
        <w:tc>
          <w:tcPr>
            <w:tcW w:w="6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61FA636" w14:textId="77777777" w:rsidR="009E672F" w:rsidRPr="001B499F" w:rsidRDefault="009E672F" w:rsidP="007E7ED8">
            <w:pPr>
              <w:jc w:val="center"/>
              <w:rPr>
                <w:color w:val="000000"/>
              </w:rPr>
            </w:pPr>
          </w:p>
        </w:tc>
        <w:tc>
          <w:tcPr>
            <w:tcW w:w="6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373860CD" w14:textId="77777777" w:rsidR="009E672F" w:rsidRPr="001B499F" w:rsidRDefault="009E672F" w:rsidP="007E7ED8">
            <w:pPr>
              <w:jc w:val="center"/>
              <w:rPr>
                <w:color w:val="000000"/>
              </w:rPr>
            </w:pPr>
            <w:r w:rsidRPr="001B499F">
              <w:rPr>
                <w:color w:val="000000"/>
              </w:rPr>
              <mc:AlternateContent>
                <mc:Choice Requires="wps">
                  <w:drawing>
                    <wp:anchor distT="0" distB="0" distL="114300" distR="114300" simplePos="0" relativeHeight="251665408" behindDoc="0" locked="0" layoutInCell="1" allowOverlap="1" wp14:anchorId="16F8E966" wp14:editId="661EB430">
                      <wp:simplePos x="0" y="0"/>
                      <wp:positionH relativeFrom="page">
                        <wp:posOffset>111760</wp:posOffset>
                      </wp:positionH>
                      <wp:positionV relativeFrom="page">
                        <wp:posOffset>10795</wp:posOffset>
                      </wp:positionV>
                      <wp:extent cx="200025" cy="180975"/>
                      <wp:effectExtent l="38100" t="38100" r="47625" b="47625"/>
                      <wp:wrapNone/>
                      <wp:docPr id="5" name="Étoile à 5 branches 5"/>
                      <wp:cNvGraphicFramePr/>
                      <a:graphic xmlns:a="http://schemas.openxmlformats.org/drawingml/2006/main">
                        <a:graphicData uri="http://schemas.microsoft.com/office/word/2010/wordprocessingShape">
                          <wps:wsp>
                            <wps:cNvSpPr/>
                            <wps:spPr>
                              <a:xfrm>
                                <a:off x="0" y="0"/>
                                <a:ext cx="200025" cy="180975"/>
                              </a:xfrm>
                              <a:prstGeom prst="star5">
                                <a:avLst/>
                              </a:prstGeom>
                              <a:ln w="9525"/>
                            </wps:spPr>
                            <wps:style>
                              <a:lnRef idx="2">
                                <a:schemeClr val="accent2">
                                  <a:shade val="50000"/>
                                </a:schemeClr>
                              </a:lnRef>
                              <a:fillRef idx="1">
                                <a:schemeClr val="accent2"/>
                              </a:fillRef>
                              <a:effectRef idx="0">
                                <a:schemeClr val="accent2"/>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46A7803A" id="Étoile à 5 branches 5" o:spid="_x0000_s1026" style="position:absolute;margin-left:8.8pt;margin-top:.85pt;width:15.75pt;height:14.2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2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" path="m,69126r76403,1l100013,r23609,69127l200025,69126r-61812,42722l161823,180975,100013,138252,38202,180975,61812,111848,,69126xe" fillcolor="#ed7d31 [3205]" strokecolor="#823b0b [1605]">
                      <v:stroke joinstyle="miter"/>
                      <v:path arrowok="t" o:connecttype="custom" o:connectlocs="0,69126;76403,69127;100013,0;123622,69127;200025,69126;138213,111848;161823,180975;100013,138252;38202,180975;61812,111848;0,69126" o:connectangles="0,0,0,0,0,0,0,0,0,0,0"/>
                      <w10:wrap anchorx="page" anchory="page"/>
                    </v:shape>
                  </w:pict>
                </mc:Fallback>
              </mc:AlternateContent>
            </w:r>
            <w:r w:rsidRPr="001B499F">
              <w:rPr>
                <w:color w:val="000000"/>
              </w:rPr>
              <mc:AlternateContent>
                <mc:Choice Requires="wps">
                  <w:drawing>
                    <wp:anchor distT="0" distB="0" distL="114300" distR="114300" simplePos="0" relativeHeight="251664384" behindDoc="0" locked="0" layoutInCell="1" allowOverlap="1" wp14:anchorId="42F36FE0" wp14:editId="1017C76F">
                      <wp:simplePos x="0" y="0"/>
                      <wp:positionH relativeFrom="column">
                        <wp:posOffset>-367030</wp:posOffset>
                      </wp:positionH>
                      <wp:positionV relativeFrom="page">
                        <wp:posOffset>85090</wp:posOffset>
                      </wp:positionV>
                      <wp:extent cx="942975" cy="0"/>
                      <wp:effectExtent l="38100" t="76200" r="28575" b="114300"/>
                      <wp:wrapNone/>
                      <wp:docPr id="8" name="Connecteur droit avec flèche 8"/>
                      <wp:cNvGraphicFramePr/>
                      <a:graphic xmlns:a="http://schemas.openxmlformats.org/drawingml/2006/main">
                        <a:graphicData uri="http://schemas.microsoft.com/office/word/2010/wordprocessingShape">
                          <wps:wsp>
                            <wps:cNvCnPr/>
                            <wps:spPr>
                              <a:xfrm>
                                <a:off x="0" y="0"/>
                                <a:ext cx="942975" cy="0"/>
                              </a:xfrm>
                              <a:prstGeom prst="straightConnector1">
                                <a:avLst/>
                              </a:prstGeom>
                              <a:ln>
                                <a:solidFill>
                                  <a:schemeClr val="accent2"/>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691053B4" id="_x0000_t32" coordsize="21600,21600" o:spt="32" o:oned="t" path="m,l21600,21600e" filled="f">
                      <v:path arrowok="t" fillok="f" o:connecttype="none"/>
                      <o:lock v:ext="edit" shapetype="t"/>
                    </v:shapetype>
                    <v:shape id="Connecteur droit avec flèche 8" o:spid="_x0000_s1026" type="#_x0000_t32" style="position:absolute;margin-left:-28.9pt;margin-top:6.7pt;width:74.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" strokecolor="#ed7d31 [3205]" strokeweight=".5pt">
                      <v:stroke startarrow="open" endarrow="open" joinstyle="miter"/>
                      <w10:wrap anchory="page"/>
                    </v:shape>
                  </w:pict>
                </mc:Fallback>
              </mc:AlternateContent>
            </w:r>
          </w:p>
        </w:tc>
        <w:tc>
          <w:tcPr>
            <w:tcW w:w="6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8E663A1" w14:textId="77777777" w:rsidR="009E672F" w:rsidRPr="001B499F" w:rsidRDefault="009E672F" w:rsidP="007E7ED8">
            <w:pPr>
              <w:jc w:val="center"/>
              <w:rPr>
                <w:color w:val="000000"/>
              </w:rPr>
            </w:pPr>
          </w:p>
        </w:tc>
      </w:tr>
    </w:tbl>
    <w:p w14:paraId="66740482" w14:textId="77777777" w:rsidR="00A633EF" w:rsidRDefault="00A633EF" w:rsidP="009E672F"/>
    <w:p w14:paraId="7D7E8F6B" w14:textId="33BD8E58" w:rsidR="009E672F" w:rsidRDefault="009E672F" w:rsidP="009E672F">
      <w:pPr>
        <w:pStyle w:val="Titre2"/>
        <w:ind w:left="851" w:hanging="567"/>
      </w:pPr>
      <w:bookmarkStart w:id="24" w:name="_Toc484157763"/>
      <w:r>
        <w:t>Rendus d’études</w:t>
      </w:r>
      <w:bookmarkEnd w:id="24"/>
    </w:p>
    <w:p w14:paraId="7B50EDAF" w14:textId="77777777" w:rsidR="009E672F" w:rsidRPr="009E672F" w:rsidRDefault="009E672F" w:rsidP="009E672F">
      <w:pPr>
        <w:rPr>
          <w:sz w:val="21"/>
          <w:szCs w:val="21"/>
        </w:rPr>
      </w:pPr>
      <w:r w:rsidRPr="009E672F">
        <w:rPr>
          <w:sz w:val="21"/>
          <w:szCs w:val="21"/>
        </w:rPr>
        <w:t xml:space="preserve">Le titulaire du marché devra rédiger un rapport détaillé (adressé à la collectivité sous </w:t>
      </w:r>
      <w:commentRangeStart w:id="25"/>
      <w:r w:rsidRPr="002B3135">
        <w:rPr>
          <w:sz w:val="21"/>
          <w:szCs w:val="21"/>
          <w:highlight w:val="yellow"/>
        </w:rPr>
        <w:t xml:space="preserve">format papier </w:t>
      </w:r>
      <w:commentRangeEnd w:id="25"/>
      <w:r w:rsidR="00FF1B61" w:rsidRPr="002B3135">
        <w:rPr>
          <w:rStyle w:val="Marquedecommentaire"/>
          <w:rFonts w:asciiTheme="minorHAnsi" w:hAnsiTheme="minorHAnsi"/>
          <w:noProof w:val="0"/>
          <w:highlight w:val="yellow"/>
        </w:rPr>
        <w:commentReference w:id="25"/>
      </w:r>
      <w:r w:rsidRPr="009E672F">
        <w:rPr>
          <w:sz w:val="21"/>
          <w:szCs w:val="21"/>
        </w:rPr>
        <w:t>et sous format informatique modifiable) pour chaque phase du marché ainsi que les présentations exposées en comité de pilotage et les comptes-rendus de réunion.</w:t>
      </w:r>
    </w:p>
    <w:p w14:paraId="6ABB4F7A" w14:textId="77777777" w:rsidR="009E672F" w:rsidRPr="009E672F" w:rsidRDefault="009E672F" w:rsidP="009E672F">
      <w:pPr>
        <w:rPr>
          <w:i/>
          <w:sz w:val="21"/>
          <w:szCs w:val="21"/>
        </w:rPr>
      </w:pPr>
      <w:r w:rsidRPr="009E672F">
        <w:rPr>
          <w:i/>
          <w:sz w:val="21"/>
          <w:szCs w:val="21"/>
        </w:rPr>
        <w:t>[OPTION : le titulaire préparera des supports de présentation « vulgarisés » de l’étude et de ses résultats à l’attention de la Commission Consultative des Services Publics Locaux, des associations du territoire, du Comité technique paritaire et des usagers.]</w:t>
      </w:r>
    </w:p>
    <w:p w14:paraId="2783B814" w14:textId="446CD613" w:rsidR="002B3135" w:rsidRDefault="009E672F" w:rsidP="009B7879">
      <w:pPr>
        <w:rPr>
          <w:sz w:val="21"/>
          <w:szCs w:val="21"/>
        </w:rPr>
      </w:pPr>
      <w:r w:rsidRPr="009E672F">
        <w:rPr>
          <w:sz w:val="21"/>
          <w:szCs w:val="21"/>
        </w:rPr>
        <w:t>Ces documents devront être communiqués aux services concernés des collectivités au plus tard 5 jours ouvrés avant la tenue des présentations.</w:t>
      </w:r>
    </w:p>
    <w:p w14:paraId="1050B510" w14:textId="77777777" w:rsidR="00BC4A96" w:rsidRPr="009E672F" w:rsidRDefault="00BC4A96" w:rsidP="009B7879">
      <w:pPr>
        <w:rPr>
          <w:sz w:val="21"/>
          <w:szCs w:val="21"/>
        </w:rPr>
      </w:pPr>
    </w:p>
    <w:p w14:paraId="740DE110" w14:textId="66207DC0" w:rsidR="009B7879" w:rsidRPr="009B7879" w:rsidRDefault="007E7ED8" w:rsidP="003044C1">
      <w:pPr>
        <w:pStyle w:val="Titre1"/>
      </w:pPr>
      <w:bookmarkStart w:id="26" w:name="_Toc484157764"/>
      <w:r>
        <w:t>Equipe</w:t>
      </w:r>
      <w:r w:rsidR="009B7879" w:rsidRPr="009B7879">
        <w:t xml:space="preserve"> projet</w:t>
      </w:r>
      <w:bookmarkEnd w:id="26"/>
    </w:p>
    <w:p w14:paraId="53801899" w14:textId="1AA86170" w:rsidR="009B7879" w:rsidRDefault="009B7879" w:rsidP="009B7879">
      <w:pPr>
        <w:rPr>
          <w:sz w:val="21"/>
          <w:szCs w:val="21"/>
        </w:rPr>
      </w:pPr>
      <w:r w:rsidRPr="009E672F">
        <w:rPr>
          <w:sz w:val="21"/>
          <w:szCs w:val="21"/>
        </w:rPr>
        <w:t>Le candidat décrira l’organisation de l’équipe de projet qui sera mise en place pour assurer le bon déroulement des prestations demandées. Le curriculum vitae des intervenants pressentis (fonctions et qualifications, rôle précis dans les prestations) sera fourni. Une entreprise répondant à l’offre pourra faire appel à la sous-traitance tout en demeurant personnellement responsable du marché et sous réserve de l’acceptation par le commanditaire de chaque sous-traitant. La liste des sous-traitants devra préciser de façon explicite et limitative les prestations sous traitées, les qualifications et les références associées.</w:t>
      </w:r>
    </w:p>
    <w:p w14:paraId="547456FE" w14:textId="791C5C35" w:rsidR="003C7CBC" w:rsidRPr="009E672F" w:rsidRDefault="003C7CBC" w:rsidP="009B7879">
      <w:pPr>
        <w:rPr>
          <w:sz w:val="21"/>
          <w:szCs w:val="21"/>
        </w:rPr>
      </w:pPr>
    </w:p>
    <w:p w14:paraId="743C9419" w14:textId="77777777" w:rsidR="00AE270A" w:rsidRPr="009205F9" w:rsidRDefault="00AE270A" w:rsidP="003044C1">
      <w:pPr>
        <w:pStyle w:val="Titre1"/>
      </w:pPr>
      <w:bookmarkStart w:id="27" w:name="_Toc333420693"/>
      <w:bookmarkStart w:id="28" w:name="_Toc334000235"/>
      <w:bookmarkStart w:id="29" w:name="_Toc334109630"/>
      <w:bookmarkStart w:id="30" w:name="_Toc484157765"/>
      <w:r w:rsidRPr="009205F9">
        <w:t>RESTITUTION ET CONFIDENTIALITE</w:t>
      </w:r>
      <w:bookmarkEnd w:id="27"/>
      <w:bookmarkEnd w:id="28"/>
      <w:bookmarkEnd w:id="29"/>
      <w:bookmarkEnd w:id="30"/>
    </w:p>
    <w:p w14:paraId="530A8036" w14:textId="36548A36" w:rsidR="00AE270A" w:rsidRPr="009E672F" w:rsidRDefault="00AE270A" w:rsidP="00AE270A">
      <w:pPr>
        <w:rPr>
          <w:sz w:val="21"/>
          <w:szCs w:val="21"/>
        </w:rPr>
      </w:pPr>
      <w:r w:rsidRPr="009E672F">
        <w:rPr>
          <w:sz w:val="21"/>
          <w:szCs w:val="21"/>
        </w:rPr>
        <w:t>A l’issue de la mission, le prestataire transmet le résultat de l’étude comprenant </w:t>
      </w:r>
      <w:r w:rsidR="00A13EB2">
        <w:rPr>
          <w:sz w:val="21"/>
          <w:szCs w:val="21"/>
        </w:rPr>
        <w:t xml:space="preserve">a minima </w:t>
      </w:r>
      <w:r w:rsidRPr="009E672F">
        <w:rPr>
          <w:sz w:val="21"/>
          <w:szCs w:val="21"/>
        </w:rPr>
        <w:t>:</w:t>
      </w:r>
    </w:p>
    <w:p w14:paraId="54E57EA5" w14:textId="77777777" w:rsidR="00AE270A" w:rsidRPr="009E672F" w:rsidRDefault="00AE270A" w:rsidP="00AE270A">
      <w:pPr>
        <w:rPr>
          <w:sz w:val="21"/>
          <w:szCs w:val="21"/>
        </w:rPr>
      </w:pPr>
    </w:p>
    <w:p w14:paraId="0338506B" w14:textId="77777777" w:rsidR="00AE270A" w:rsidRPr="009E672F" w:rsidRDefault="00AE270A" w:rsidP="00AE270A">
      <w:pPr>
        <w:numPr>
          <w:ilvl w:val="0"/>
          <w:numId w:val="27"/>
        </w:numPr>
        <w:rPr>
          <w:sz w:val="21"/>
          <w:szCs w:val="21"/>
        </w:rPr>
      </w:pPr>
      <w:r w:rsidRPr="009E672F">
        <w:rPr>
          <w:sz w:val="21"/>
          <w:szCs w:val="21"/>
        </w:rPr>
        <w:t>Le rapport final d’étude</w:t>
      </w:r>
    </w:p>
    <w:p w14:paraId="30002A2A" w14:textId="1BD55042" w:rsidR="00AE270A" w:rsidRPr="006E0D22" w:rsidRDefault="00AE270A" w:rsidP="00AE270A">
      <w:pPr>
        <w:numPr>
          <w:ilvl w:val="0"/>
          <w:numId w:val="27"/>
        </w:numPr>
        <w:rPr>
          <w:sz w:val="21"/>
          <w:szCs w:val="21"/>
        </w:rPr>
      </w:pPr>
      <w:r w:rsidRPr="009E672F">
        <w:rPr>
          <w:sz w:val="21"/>
          <w:szCs w:val="21"/>
        </w:rPr>
        <w:t>Une fiche de synthèse (figurant en annexe du présent cahier des charges).</w:t>
      </w:r>
    </w:p>
    <w:p w14:paraId="115E6228" w14:textId="77777777" w:rsidR="00AE270A" w:rsidRPr="009E672F" w:rsidRDefault="00AE270A" w:rsidP="00AE270A">
      <w:pPr>
        <w:rPr>
          <w:sz w:val="21"/>
          <w:szCs w:val="21"/>
        </w:rPr>
      </w:pPr>
    </w:p>
    <w:p w14:paraId="6CE85B4A" w14:textId="2C5D5EF4" w:rsidR="00AE270A" w:rsidRDefault="00AE270A" w:rsidP="00AE270A">
      <w:pPr>
        <w:rPr>
          <w:sz w:val="21"/>
          <w:szCs w:val="21"/>
        </w:rPr>
      </w:pPr>
      <w:r w:rsidRPr="009E672F">
        <w:rPr>
          <w:sz w:val="21"/>
          <w:szCs w:val="21"/>
        </w:rPr>
        <w:t>La confidentialité des ces informations est garantie par l’utilisation des codes d’accès délivrés par l’ADEME qui vous sont strictement personnels.</w:t>
      </w:r>
    </w:p>
    <w:p w14:paraId="151080BF" w14:textId="77777777" w:rsidR="009E672F" w:rsidRPr="009E672F" w:rsidRDefault="009E672F" w:rsidP="00AE270A">
      <w:pPr>
        <w:rPr>
          <w:sz w:val="21"/>
          <w:szCs w:val="21"/>
        </w:rPr>
      </w:pPr>
    </w:p>
    <w:p w14:paraId="29032005" w14:textId="77777777" w:rsidR="00AE270A" w:rsidRPr="009205F9" w:rsidRDefault="00AE270A" w:rsidP="003044C1">
      <w:pPr>
        <w:pStyle w:val="Titre1"/>
      </w:pPr>
      <w:bookmarkStart w:id="31" w:name="_Toc284495311"/>
      <w:bookmarkStart w:id="32" w:name="_Toc333420695"/>
      <w:bookmarkStart w:id="33" w:name="_Toc334000237"/>
      <w:bookmarkStart w:id="34" w:name="_Toc334109632"/>
      <w:bookmarkStart w:id="35" w:name="_Toc484157766"/>
      <w:r w:rsidRPr="009205F9">
        <w:t>CONTRÔLE</w:t>
      </w:r>
      <w:bookmarkEnd w:id="31"/>
      <w:bookmarkEnd w:id="32"/>
      <w:bookmarkEnd w:id="33"/>
      <w:bookmarkEnd w:id="34"/>
      <w:bookmarkEnd w:id="35"/>
    </w:p>
    <w:p w14:paraId="77F01649" w14:textId="77777777" w:rsidR="00AE270A" w:rsidRPr="009E672F" w:rsidRDefault="00AE270A" w:rsidP="00AE270A">
      <w:pPr>
        <w:rPr>
          <w:sz w:val="21"/>
          <w:szCs w:val="21"/>
        </w:rPr>
      </w:pPr>
      <w:r w:rsidRPr="009E672F">
        <w:rPr>
          <w:sz w:val="21"/>
          <w:szCs w:val="21"/>
        </w:rPr>
        <w:t>La mission, une fois réalisée pourra faire l'objet - ce n'est pas systématique - d'un contrôle approfondi. Dans le souci de tester un échantillonnage représentatif, les dossiers seront choisis de manière aléatoire. Eventuellement un contrôle sur site pourra être mené par un expert mandaté par l'ADEME afin de juger de la qualité de l'étude, de l'objectivité du rapport.</w:t>
      </w:r>
    </w:p>
    <w:p w14:paraId="56879D89" w14:textId="77777777" w:rsidR="00423F08" w:rsidRPr="009E672F" w:rsidRDefault="00423F08" w:rsidP="009B7879">
      <w:pPr>
        <w:rPr>
          <w:sz w:val="21"/>
          <w:szCs w:val="21"/>
        </w:rPr>
      </w:pPr>
    </w:p>
    <w:p w14:paraId="1FA5B679" w14:textId="08250EAB" w:rsidR="009E672F" w:rsidRDefault="00705A52" w:rsidP="002B3135">
      <w:pPr>
        <w:jc w:val="center"/>
      </w:pPr>
      <w:r w:rsidRPr="009B7879">
        <w:lastRenderedPageBreak/>
        <mc:AlternateContent>
          <mc:Choice Requires="wps">
            <w:drawing>
              <wp:inline distT="0" distB="0" distL="0" distR="0" wp14:anchorId="15D27F20" wp14:editId="68B1B0BC">
                <wp:extent cx="5943600" cy="3657600"/>
                <wp:effectExtent l="0" t="0" r="19050" b="19050"/>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657600"/>
                        </a:xfrm>
                        <a:prstGeom prst="rect">
                          <a:avLst/>
                        </a:prstGeom>
                        <a:solidFill>
                          <a:srgbClr val="FFFFFF"/>
                        </a:solidFill>
                        <a:ln w="9525">
                          <a:solidFill>
                            <a:srgbClr val="000000"/>
                          </a:solidFill>
                          <a:miter lim="800000"/>
                          <a:headEnd/>
                          <a:tailEnd/>
                        </a:ln>
                      </wps:spPr>
                      <wps:txbx>
                        <w:txbxContent>
                          <w:p w14:paraId="074F9C1B" w14:textId="77777777" w:rsidR="0038744D" w:rsidRDefault="0038744D" w:rsidP="009B7879">
                            <w:pPr>
                              <w:pStyle w:val="En-tte"/>
                              <w:tabs>
                                <w:tab w:val="clear" w:pos="4536"/>
                                <w:tab w:val="clear" w:pos="9072"/>
                                <w:tab w:val="num" w:pos="0"/>
                                <w:tab w:val="num" w:pos="360"/>
                              </w:tabs>
                              <w:rPr>
                                <w:b/>
                                <w:u w:val="single"/>
                              </w:rPr>
                            </w:pPr>
                            <w:r>
                              <w:rPr>
                                <w:b/>
                                <w:highlight w:val="red"/>
                                <w:u w:val="single"/>
                              </w:rPr>
                              <w:t>IMPORTANT :</w:t>
                            </w:r>
                          </w:p>
                          <w:p w14:paraId="14245EB3" w14:textId="77777777" w:rsidR="0038744D" w:rsidRDefault="0038744D" w:rsidP="009B7879">
                            <w:pPr>
                              <w:spacing w:before="120"/>
                              <w:rPr>
                                <w:i/>
                                <w:sz w:val="22"/>
                                <w:szCs w:val="22"/>
                                <w:u w:val="single"/>
                              </w:rPr>
                            </w:pPr>
                            <w:r>
                              <w:rPr>
                                <w:i/>
                                <w:sz w:val="22"/>
                                <w:szCs w:val="22"/>
                                <w:u w:val="single"/>
                              </w:rPr>
                              <w:t>Pour la lecture du DCE :</w:t>
                            </w:r>
                          </w:p>
                          <w:p w14:paraId="5251B6EB" w14:textId="026F0BC3" w:rsidR="0038744D" w:rsidRDefault="0038744D" w:rsidP="009B7879">
                            <w:pPr>
                              <w:spacing w:before="120"/>
                              <w:rPr>
                                <w:sz w:val="22"/>
                                <w:szCs w:val="22"/>
                              </w:rPr>
                            </w:pPr>
                            <w:r>
                              <w:rPr>
                                <w:sz w:val="22"/>
                                <w:szCs w:val="22"/>
                              </w:rPr>
                              <w:t>Certaines parties sont à modifier selon les spécificités de la collectivité étudiée.</w:t>
                            </w:r>
                          </w:p>
                          <w:p w14:paraId="5DCAB9F6" w14:textId="3558D8B7" w:rsidR="0038744D" w:rsidRPr="003044C1" w:rsidRDefault="0038744D" w:rsidP="009B7879">
                            <w:pPr>
                              <w:spacing w:before="120"/>
                              <w:rPr>
                                <w:sz w:val="22"/>
                                <w:szCs w:val="22"/>
                              </w:rPr>
                            </w:pPr>
                            <w:r>
                              <w:rPr>
                                <w:sz w:val="22"/>
                                <w:szCs w:val="22"/>
                              </w:rPr>
                              <w:t>Il s’agit d’un cahier des charges « type » qui vous servira de base de travail avec vos partenaires (à ce titre, l’annexe 2 énumère les documents qui seront à fournir au prestaire retenu pour faciliter son travail de diagnostric du fonctionnement du SPPGD).</w:t>
                            </w:r>
                          </w:p>
                          <w:p w14:paraId="454CEE4E" w14:textId="77777777" w:rsidR="0038744D" w:rsidRDefault="0038744D" w:rsidP="009B7879">
                            <w:pPr>
                              <w:spacing w:before="120"/>
                              <w:rPr>
                                <w:i/>
                                <w:sz w:val="22"/>
                                <w:szCs w:val="22"/>
                                <w:u w:val="single"/>
                              </w:rPr>
                            </w:pPr>
                            <w:r>
                              <w:rPr>
                                <w:i/>
                                <w:sz w:val="22"/>
                                <w:szCs w:val="22"/>
                                <w:u w:val="single"/>
                              </w:rPr>
                              <w:t>Pour un appel d’offre :</w:t>
                            </w:r>
                          </w:p>
                          <w:p w14:paraId="335EFB4E" w14:textId="152D4FC9" w:rsidR="0038744D" w:rsidRDefault="0038744D" w:rsidP="009B7879">
                            <w:pPr>
                              <w:spacing w:before="120"/>
                              <w:rPr>
                                <w:sz w:val="22"/>
                                <w:szCs w:val="22"/>
                              </w:rPr>
                            </w:pPr>
                            <w:r>
                              <w:rPr>
                                <w:sz w:val="22"/>
                                <w:szCs w:val="22"/>
                              </w:rPr>
                              <w:t xml:space="preserve">Compte tenu du fait que l’ADEME ne lancera pas l’appel d’offre, le règlement de consultation et le projet de marché seront fournis par le commanditaire de l’étude. Toutefois, vous pourrez conseiller à votre partenaire d’intégrer dans la liste des documents demandés aux candidats : une liste et la description des principales études réalisées au cours des trois dernières années par le candidat indiquant notamment l’objet, l’année et le destinataire public ou privé. Cette liste mettra notamment en avant les références en matière de conduite d’études (enquêtes, conseil) dans le domaine de la gestion des déchets des collectivités et en particulier de la collecte, des déchèteries OU tout élément permettant la démonstration de la capacité du candidat à réaliser lesdites prestations. </w:t>
                            </w:r>
                          </w:p>
                          <w:p w14:paraId="513F0650" w14:textId="1C34AA11" w:rsidR="0038744D" w:rsidRPr="002B3135" w:rsidRDefault="0038744D" w:rsidP="009B7879">
                            <w:pPr>
                              <w:spacing w:before="120"/>
                              <w:rPr>
                                <w:sz w:val="22"/>
                                <w:szCs w:val="22"/>
                              </w:rPr>
                            </w:pPr>
                            <w:r>
                              <w:rPr>
                                <w:sz w:val="22"/>
                                <w:szCs w:val="22"/>
                              </w:rPr>
                              <w:t>Pour information, les critères utilisés pour le jugement des offres pour une opération similaire étaient le prix de la prestation et la qualité technique de l’offre (adéquation de la méthodologie et des moyens mis en œuvre par rapport aux objectifs, pertin</w:t>
                            </w:r>
                            <w:r w:rsidR="002B3135">
                              <w:rPr>
                                <w:sz w:val="22"/>
                                <w:szCs w:val="22"/>
                              </w:rPr>
                              <w:t>ence de la réponse technique).</w:t>
                            </w:r>
                          </w:p>
                        </w:txbxContent>
                      </wps:txbx>
                      <wps:bodyPr rot="0" vert="horz" wrap="square" lIns="91440" tIns="45720" rIns="91440" bIns="45720" anchor="t" anchorCtr="0" upright="1">
                        <a:noAutofit/>
                      </wps:bodyPr>
                    </wps:wsp>
                  </a:graphicData>
                </a:graphic>
              </wp:inline>
            </w:drawing>
          </mc:Choice>
          <mc:Fallback>
            <w:pict>
              <v:shape w14:anchorId="15D27F20" id="Text Box 7" o:spid="_x0000_s1029" type="#_x0000_t202" style="width:468pt;height:4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">
                <v:textbox>
                  <w:txbxContent>
                    <w:p w14:paraId="074F9C1B" w14:textId="77777777" w:rsidR="0038744D" w:rsidRDefault="0038744D" w:rsidP="009B7879">
                      <w:pPr>
                        <w:pStyle w:val="En-tte"/>
                        <w:tabs>
                          <w:tab w:val="clear" w:pos="4536"/>
                          <w:tab w:val="clear" w:pos="9072"/>
                          <w:tab w:val="num" w:pos="0"/>
                          <w:tab w:val="num" w:pos="360"/>
                        </w:tabs>
                        <w:rPr>
                          <w:b/>
                          <w:u w:val="single"/>
                        </w:rPr>
                      </w:pPr>
                      <w:r>
                        <w:rPr>
                          <w:b/>
                          <w:highlight w:val="red"/>
                          <w:u w:val="single"/>
                        </w:rPr>
                        <w:t>IMPORTANT :</w:t>
                      </w:r>
                    </w:p>
                    <w:p w14:paraId="14245EB3" w14:textId="77777777" w:rsidR="0038744D" w:rsidRDefault="0038744D" w:rsidP="009B7879">
                      <w:pPr>
                        <w:spacing w:before="120"/>
                        <w:rPr>
                          <w:i/>
                          <w:sz w:val="22"/>
                          <w:szCs w:val="22"/>
                          <w:u w:val="single"/>
                        </w:rPr>
                      </w:pPr>
                      <w:r>
                        <w:rPr>
                          <w:i/>
                          <w:sz w:val="22"/>
                          <w:szCs w:val="22"/>
                          <w:u w:val="single"/>
                        </w:rPr>
                        <w:t>Pour la lecture du DCE :</w:t>
                      </w:r>
                    </w:p>
                    <w:p w14:paraId="5251B6EB" w14:textId="026F0BC3" w:rsidR="0038744D" w:rsidRDefault="0038744D" w:rsidP="009B7879">
                      <w:pPr>
                        <w:spacing w:before="120"/>
                        <w:rPr>
                          <w:sz w:val="22"/>
                          <w:szCs w:val="22"/>
                        </w:rPr>
                      </w:pPr>
                      <w:r>
                        <w:rPr>
                          <w:sz w:val="22"/>
                          <w:szCs w:val="22"/>
                        </w:rPr>
                        <w:t>Certaines parties sont à modifier selon les spécificités de la collectivité étudiée.</w:t>
                      </w:r>
                    </w:p>
                    <w:p w14:paraId="5DCAB9F6" w14:textId="3558D8B7" w:rsidR="0038744D" w:rsidRPr="003044C1" w:rsidRDefault="0038744D" w:rsidP="009B7879">
                      <w:pPr>
                        <w:spacing w:before="120"/>
                        <w:rPr>
                          <w:sz w:val="22"/>
                          <w:szCs w:val="22"/>
                        </w:rPr>
                      </w:pPr>
                      <w:r>
                        <w:rPr>
                          <w:sz w:val="22"/>
                          <w:szCs w:val="22"/>
                        </w:rPr>
                        <w:t>Il s’agit d’un cahier des charges « type » qui vous servira de base de travail avec vos partenaires (à ce titre, l’annexe 2 énumère les documents qui seront à fournir au prestaire retenu pour faciliter son travail de diagnostric du fonctionnement du SPPGD).</w:t>
                      </w:r>
                    </w:p>
                    <w:p w14:paraId="454CEE4E" w14:textId="77777777" w:rsidR="0038744D" w:rsidRDefault="0038744D" w:rsidP="009B7879">
                      <w:pPr>
                        <w:spacing w:before="120"/>
                        <w:rPr>
                          <w:i/>
                          <w:sz w:val="22"/>
                          <w:szCs w:val="22"/>
                          <w:u w:val="single"/>
                        </w:rPr>
                      </w:pPr>
                      <w:r>
                        <w:rPr>
                          <w:i/>
                          <w:sz w:val="22"/>
                          <w:szCs w:val="22"/>
                          <w:u w:val="single"/>
                        </w:rPr>
                        <w:t>Pour un appel d’offre :</w:t>
                      </w:r>
                    </w:p>
                    <w:p w14:paraId="335EFB4E" w14:textId="152D4FC9" w:rsidR="0038744D" w:rsidRDefault="0038744D" w:rsidP="009B7879">
                      <w:pPr>
                        <w:spacing w:before="120"/>
                        <w:rPr>
                          <w:sz w:val="22"/>
                          <w:szCs w:val="22"/>
                        </w:rPr>
                      </w:pPr>
                      <w:r>
                        <w:rPr>
                          <w:sz w:val="22"/>
                          <w:szCs w:val="22"/>
                        </w:rPr>
                        <w:t xml:space="preserve">Compte tenu du fait que l’ADEME ne lancera pas l’appel d’offre, le règlement de consultation et le projet de marché seront fournis par le commanditaire de l’étude. Toutefois, vous pourrez conseiller à votre partenaire d’intégrer dans la liste des documents demandés aux candidats : une liste et la description des principales études réalisées au cours des trois dernières années par le candidat indiquant notamment l’objet, l’année et le destinataire public ou privé. Cette liste mettra notamment en avant les références en matière de conduite d’études (enquêtes, conseil) dans le domaine de la gestion des déchets des collectivités et en particulier de la collecte, des déchèteries OU tout élément permettant la démonstration de la capacité du candidat à réaliser lesdites prestations. </w:t>
                      </w:r>
                    </w:p>
                    <w:p w14:paraId="513F0650" w14:textId="1C34AA11" w:rsidR="0038744D" w:rsidRPr="002B3135" w:rsidRDefault="0038744D" w:rsidP="009B7879">
                      <w:pPr>
                        <w:spacing w:before="120"/>
                        <w:rPr>
                          <w:sz w:val="22"/>
                          <w:szCs w:val="22"/>
                        </w:rPr>
                      </w:pPr>
                      <w:r>
                        <w:rPr>
                          <w:sz w:val="22"/>
                          <w:szCs w:val="22"/>
                        </w:rPr>
                        <w:t>Pour information, les critères utilisés pour le jugement des offres pour une opération similaire étaient le prix de la prestation et la qualité technique de l’offre (adéquation de la méthodologie et des moyens mis en œuvre par rapport aux objectifs, pertin</w:t>
                      </w:r>
                      <w:r w:rsidR="002B3135">
                        <w:rPr>
                          <w:sz w:val="22"/>
                          <w:szCs w:val="22"/>
                        </w:rPr>
                        <w:t>ence de la réponse technique).</w:t>
                      </w:r>
                    </w:p>
                  </w:txbxContent>
                </v:textbox>
                <w10:anchorlock/>
              </v:shape>
            </w:pict>
          </mc:Fallback>
        </mc:AlternateContent>
      </w:r>
    </w:p>
    <w:p w14:paraId="10B0725E" w14:textId="77777777" w:rsidR="003044C1" w:rsidRDefault="003044C1" w:rsidP="002B3135">
      <w:pPr>
        <w:jc w:val="center"/>
      </w:pPr>
    </w:p>
    <w:p w14:paraId="3355FA1A" w14:textId="77777777" w:rsidR="00F36EC9" w:rsidRDefault="00F36EC9" w:rsidP="003044C1">
      <w:pPr>
        <w:pStyle w:val="Titre1"/>
        <w:rPr>
          <w:szCs w:val="28"/>
        </w:rPr>
      </w:pPr>
      <w:r>
        <w:t> </w:t>
      </w:r>
      <w:bookmarkStart w:id="36" w:name="_Toc484157767"/>
      <w:r>
        <w:t>Cadre de décomposition des prix</w:t>
      </w:r>
      <w:bookmarkEnd w:id="36"/>
    </w:p>
    <w:p w14:paraId="2E57F506" w14:textId="77777777" w:rsidR="00FA1991" w:rsidRDefault="00FA1991" w:rsidP="00FA1991">
      <w:r>
        <w:t>Un cadre de présentation des prix sera précisé afin de faciliter les comparaisons entre les diffrentes offres des prestataires.</w:t>
      </w:r>
    </w:p>
    <w:p w14:paraId="7F5FAD3C" w14:textId="77777777" w:rsidR="00FA1991" w:rsidRDefault="00FA1991" w:rsidP="00FA1991"/>
    <w:tbl>
      <w:tblPr>
        <w:tblW w:w="9433" w:type="dxa"/>
        <w:tblInd w:w="55" w:type="dxa"/>
        <w:tblCellMar>
          <w:left w:w="70" w:type="dxa"/>
          <w:right w:w="70" w:type="dxa"/>
        </w:tblCellMar>
        <w:tblLook w:val="04A0" w:firstRow="1" w:lastRow="0" w:firstColumn="1" w:lastColumn="0" w:noHBand="0" w:noVBand="1"/>
      </w:tblPr>
      <w:tblGrid>
        <w:gridCol w:w="4897"/>
        <w:gridCol w:w="1559"/>
        <w:gridCol w:w="1559"/>
        <w:gridCol w:w="1418"/>
      </w:tblGrid>
      <w:tr w:rsidR="00FA1991" w:rsidRPr="00304A1E" w14:paraId="58166069" w14:textId="77777777" w:rsidTr="003044C1">
        <w:trPr>
          <w:trHeight w:val="1035"/>
        </w:trPr>
        <w:tc>
          <w:tcPr>
            <w:tcW w:w="4897" w:type="dxa"/>
            <w:tcBorders>
              <w:top w:val="single" w:sz="8" w:space="0" w:color="auto"/>
              <w:left w:val="single" w:sz="8" w:space="0" w:color="auto"/>
              <w:bottom w:val="single" w:sz="8" w:space="0" w:color="auto"/>
              <w:right w:val="nil"/>
            </w:tcBorders>
            <w:shd w:val="clear" w:color="auto" w:fill="auto"/>
            <w:vAlign w:val="center"/>
          </w:tcPr>
          <w:p w14:paraId="1485D0A2" w14:textId="77777777" w:rsidR="00FA1991" w:rsidRPr="00304A1E" w:rsidRDefault="00FA1991" w:rsidP="00032B06">
            <w:pPr>
              <w:jc w:val="center"/>
              <w:rPr>
                <w:rFonts w:ascii="Tahoma" w:hAnsi="Tahoma" w:cs="Tahoma"/>
                <w:b/>
                <w:bCs/>
              </w:rPr>
            </w:pPr>
            <w:r w:rsidRPr="00304A1E">
              <w:rPr>
                <w:rFonts w:ascii="Tahoma" w:hAnsi="Tahoma" w:cs="Tahoma"/>
                <w:b/>
                <w:bCs/>
              </w:rPr>
              <w:t>Désignation prestation</w:t>
            </w:r>
            <w:r w:rsidRPr="00304A1E">
              <w:rPr>
                <w:rFonts w:ascii="Tahoma" w:hAnsi="Tahoma" w:cs="Tahoma"/>
                <w:sz w:val="16"/>
                <w:szCs w:val="16"/>
              </w:rPr>
              <w:t> </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CA197D0" w14:textId="77777777" w:rsidR="00FA1991" w:rsidRPr="00D77569" w:rsidRDefault="00FA1991" w:rsidP="00032B06">
            <w:pPr>
              <w:jc w:val="center"/>
              <w:rPr>
                <w:rFonts w:ascii="Tahoma" w:hAnsi="Tahoma" w:cs="Tahoma"/>
                <w:b/>
                <w:bCs/>
                <w:sz w:val="20"/>
                <w:szCs w:val="20"/>
              </w:rPr>
            </w:pPr>
            <w:r w:rsidRPr="00D77569">
              <w:rPr>
                <w:rFonts w:ascii="Tahoma" w:hAnsi="Tahoma" w:cs="Tahoma"/>
                <w:b/>
                <w:bCs/>
                <w:sz w:val="20"/>
                <w:szCs w:val="20"/>
              </w:rPr>
              <w:t>Quantité (h/j)</w:t>
            </w:r>
          </w:p>
        </w:tc>
        <w:tc>
          <w:tcPr>
            <w:tcW w:w="1559" w:type="dxa"/>
            <w:tcBorders>
              <w:top w:val="single" w:sz="8" w:space="0" w:color="auto"/>
              <w:left w:val="single" w:sz="8" w:space="0" w:color="auto"/>
              <w:bottom w:val="single" w:sz="8" w:space="0" w:color="auto"/>
              <w:right w:val="single" w:sz="8" w:space="0" w:color="auto"/>
            </w:tcBorders>
          </w:tcPr>
          <w:p w14:paraId="0E49F2EA" w14:textId="77777777" w:rsidR="00FA1991" w:rsidRPr="00D77569" w:rsidRDefault="00FA1991" w:rsidP="00032B06">
            <w:pPr>
              <w:ind w:left="-68"/>
              <w:jc w:val="center"/>
              <w:rPr>
                <w:rFonts w:ascii="Tahoma" w:hAnsi="Tahoma" w:cs="Tahoma"/>
                <w:b/>
                <w:sz w:val="20"/>
                <w:szCs w:val="20"/>
              </w:rPr>
            </w:pPr>
          </w:p>
          <w:p w14:paraId="45F8A14C" w14:textId="77777777" w:rsidR="00FA1991" w:rsidRPr="00D77569" w:rsidRDefault="00FA1991" w:rsidP="00032B06">
            <w:pPr>
              <w:ind w:left="-68"/>
              <w:jc w:val="center"/>
              <w:rPr>
                <w:rFonts w:ascii="Tahoma" w:hAnsi="Tahoma" w:cs="Tahoma"/>
                <w:b/>
                <w:sz w:val="20"/>
                <w:szCs w:val="20"/>
              </w:rPr>
            </w:pPr>
            <w:r w:rsidRPr="00D77569">
              <w:rPr>
                <w:rFonts w:ascii="Tahoma" w:hAnsi="Tahoma" w:cs="Tahoma"/>
                <w:b/>
                <w:sz w:val="20"/>
                <w:szCs w:val="20"/>
              </w:rPr>
              <w:t xml:space="preserve">Coût </w:t>
            </w:r>
            <w:r>
              <w:rPr>
                <w:rFonts w:ascii="Tahoma" w:hAnsi="Tahoma" w:cs="Tahoma"/>
                <w:b/>
                <w:sz w:val="20"/>
                <w:szCs w:val="20"/>
              </w:rPr>
              <w:t>journa</w:t>
            </w:r>
            <w:r w:rsidRPr="00D77569">
              <w:rPr>
                <w:rFonts w:ascii="Tahoma" w:hAnsi="Tahoma" w:cs="Tahoma"/>
                <w:b/>
                <w:sz w:val="20"/>
                <w:szCs w:val="20"/>
              </w:rPr>
              <w:t>lier</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E50B37A" w14:textId="77777777" w:rsidR="00FA1991" w:rsidRDefault="00FA1991" w:rsidP="00032B06">
            <w:pPr>
              <w:ind w:left="-68"/>
              <w:jc w:val="center"/>
              <w:rPr>
                <w:rFonts w:ascii="Tahoma" w:hAnsi="Tahoma" w:cs="Tahoma"/>
                <w:b/>
              </w:rPr>
            </w:pPr>
            <w:r>
              <w:rPr>
                <w:rFonts w:ascii="Tahoma" w:hAnsi="Tahoma" w:cs="Tahoma"/>
                <w:b/>
              </w:rPr>
              <w:t>Montant</w:t>
            </w:r>
          </w:p>
          <w:p w14:paraId="29024B7A" w14:textId="361580D8" w:rsidR="00FA1991" w:rsidRPr="00304A1E" w:rsidRDefault="00FA1991" w:rsidP="00032B06">
            <w:pPr>
              <w:jc w:val="center"/>
              <w:rPr>
                <w:rFonts w:ascii="Tahoma" w:hAnsi="Tahoma" w:cs="Tahoma"/>
                <w:b/>
                <w:bCs/>
              </w:rPr>
            </w:pPr>
            <w:r w:rsidRPr="00D61B26">
              <w:rPr>
                <w:rFonts w:ascii="Tahoma" w:hAnsi="Tahoma" w:cs="Tahoma"/>
                <w:b/>
              </w:rPr>
              <w:t xml:space="preserve">Total </w:t>
            </w:r>
            <w:r w:rsidR="003044C1">
              <w:rPr>
                <w:rFonts w:ascii="Tahoma" w:hAnsi="Tahoma" w:cs="Tahoma"/>
                <w:b/>
              </w:rPr>
              <w:br/>
            </w:r>
            <w:r>
              <w:rPr>
                <w:rFonts w:ascii="Tahoma" w:hAnsi="Tahoma" w:cs="Tahoma"/>
                <w:b/>
              </w:rPr>
              <w:t>en € HT</w:t>
            </w:r>
          </w:p>
        </w:tc>
      </w:tr>
      <w:tr w:rsidR="00FA1991" w:rsidRPr="00304A1E" w14:paraId="6693DC40" w14:textId="77777777" w:rsidTr="003044C1">
        <w:trPr>
          <w:trHeight w:val="300"/>
        </w:trPr>
        <w:tc>
          <w:tcPr>
            <w:tcW w:w="4897" w:type="dxa"/>
            <w:tcBorders>
              <w:top w:val="nil"/>
              <w:left w:val="single" w:sz="8" w:space="0" w:color="auto"/>
              <w:bottom w:val="single" w:sz="4" w:space="0" w:color="auto"/>
              <w:right w:val="single" w:sz="8" w:space="0" w:color="auto"/>
            </w:tcBorders>
            <w:shd w:val="clear" w:color="auto" w:fill="auto"/>
            <w:noWrap/>
            <w:vAlign w:val="center"/>
          </w:tcPr>
          <w:p w14:paraId="6D7D74DB" w14:textId="77777777" w:rsidR="00FA1991" w:rsidRPr="00304A1E" w:rsidRDefault="00FA1991" w:rsidP="00032B06">
            <w:pPr>
              <w:jc w:val="center"/>
              <w:rPr>
                <w:rFonts w:ascii="Tahoma" w:hAnsi="Tahoma" w:cs="Tahoma"/>
                <w:b/>
                <w:bCs/>
              </w:rPr>
            </w:pPr>
          </w:p>
        </w:tc>
        <w:tc>
          <w:tcPr>
            <w:tcW w:w="1559" w:type="dxa"/>
            <w:tcBorders>
              <w:top w:val="nil"/>
              <w:left w:val="nil"/>
              <w:bottom w:val="single" w:sz="4" w:space="0" w:color="auto"/>
              <w:right w:val="single" w:sz="8" w:space="0" w:color="auto"/>
            </w:tcBorders>
            <w:shd w:val="clear" w:color="auto" w:fill="auto"/>
            <w:noWrap/>
            <w:vAlign w:val="bottom"/>
            <w:hideMark/>
          </w:tcPr>
          <w:p w14:paraId="00F8F82A" w14:textId="77777777" w:rsidR="00FA1991" w:rsidRPr="00304A1E" w:rsidRDefault="00FA1991" w:rsidP="00032B06">
            <w:pPr>
              <w:rPr>
                <w:sz w:val="22"/>
                <w:szCs w:val="22"/>
              </w:rPr>
            </w:pPr>
            <w:r w:rsidRPr="00304A1E">
              <w:rPr>
                <w:sz w:val="22"/>
                <w:szCs w:val="22"/>
              </w:rPr>
              <w:t> </w:t>
            </w:r>
          </w:p>
        </w:tc>
        <w:tc>
          <w:tcPr>
            <w:tcW w:w="1559" w:type="dxa"/>
            <w:tcBorders>
              <w:top w:val="nil"/>
              <w:left w:val="single" w:sz="8" w:space="0" w:color="auto"/>
              <w:bottom w:val="single" w:sz="4" w:space="0" w:color="auto"/>
              <w:right w:val="single" w:sz="8" w:space="0" w:color="auto"/>
            </w:tcBorders>
          </w:tcPr>
          <w:p w14:paraId="6A550772" w14:textId="77777777" w:rsidR="00FA1991" w:rsidRPr="00304A1E" w:rsidRDefault="00FA1991" w:rsidP="00032B06">
            <w:pPr>
              <w:jc w:val="right"/>
              <w:rPr>
                <w:sz w:val="22"/>
                <w:szCs w:val="22"/>
              </w:rPr>
            </w:pPr>
          </w:p>
        </w:tc>
        <w:tc>
          <w:tcPr>
            <w:tcW w:w="1418" w:type="dxa"/>
            <w:tcBorders>
              <w:top w:val="nil"/>
              <w:left w:val="single" w:sz="8" w:space="0" w:color="auto"/>
              <w:bottom w:val="single" w:sz="4" w:space="0" w:color="auto"/>
              <w:right w:val="single" w:sz="8" w:space="0" w:color="auto"/>
            </w:tcBorders>
            <w:shd w:val="clear" w:color="auto" w:fill="auto"/>
            <w:noWrap/>
            <w:vAlign w:val="bottom"/>
          </w:tcPr>
          <w:p w14:paraId="5B0B965A" w14:textId="77777777" w:rsidR="00FA1991" w:rsidRPr="00304A1E" w:rsidRDefault="00FA1991" w:rsidP="00032B06">
            <w:pPr>
              <w:jc w:val="right"/>
              <w:rPr>
                <w:sz w:val="22"/>
                <w:szCs w:val="22"/>
              </w:rPr>
            </w:pPr>
          </w:p>
        </w:tc>
      </w:tr>
      <w:tr w:rsidR="00FA1991" w:rsidRPr="00304A1E" w14:paraId="438F3F33" w14:textId="77777777" w:rsidTr="003044C1">
        <w:trPr>
          <w:trHeight w:val="300"/>
        </w:trPr>
        <w:tc>
          <w:tcPr>
            <w:tcW w:w="4897" w:type="dxa"/>
            <w:tcBorders>
              <w:top w:val="nil"/>
              <w:left w:val="single" w:sz="8" w:space="0" w:color="auto"/>
              <w:bottom w:val="single" w:sz="4" w:space="0" w:color="auto"/>
              <w:right w:val="single" w:sz="8" w:space="0" w:color="auto"/>
            </w:tcBorders>
            <w:shd w:val="clear" w:color="auto" w:fill="auto"/>
            <w:noWrap/>
            <w:vAlign w:val="center"/>
          </w:tcPr>
          <w:p w14:paraId="5175701F" w14:textId="77777777" w:rsidR="00FA1991" w:rsidRPr="00304A1E" w:rsidRDefault="00FA1991" w:rsidP="00032B06">
            <w:pPr>
              <w:jc w:val="center"/>
              <w:rPr>
                <w:rFonts w:ascii="Tahoma" w:hAnsi="Tahoma" w:cs="Tahoma"/>
                <w:b/>
                <w:bCs/>
              </w:rPr>
            </w:pPr>
          </w:p>
        </w:tc>
        <w:tc>
          <w:tcPr>
            <w:tcW w:w="1559" w:type="dxa"/>
            <w:tcBorders>
              <w:top w:val="nil"/>
              <w:left w:val="nil"/>
              <w:bottom w:val="single" w:sz="4" w:space="0" w:color="auto"/>
              <w:right w:val="single" w:sz="8" w:space="0" w:color="auto"/>
            </w:tcBorders>
            <w:shd w:val="clear" w:color="auto" w:fill="auto"/>
            <w:noWrap/>
            <w:vAlign w:val="bottom"/>
            <w:hideMark/>
          </w:tcPr>
          <w:p w14:paraId="215B2C2E" w14:textId="77777777" w:rsidR="00FA1991" w:rsidRPr="00304A1E" w:rsidRDefault="00FA1991" w:rsidP="00032B06">
            <w:pPr>
              <w:rPr>
                <w:sz w:val="22"/>
                <w:szCs w:val="22"/>
              </w:rPr>
            </w:pPr>
            <w:r w:rsidRPr="00304A1E">
              <w:rPr>
                <w:sz w:val="22"/>
                <w:szCs w:val="22"/>
              </w:rPr>
              <w:t> </w:t>
            </w:r>
          </w:p>
        </w:tc>
        <w:tc>
          <w:tcPr>
            <w:tcW w:w="1559" w:type="dxa"/>
            <w:tcBorders>
              <w:top w:val="nil"/>
              <w:left w:val="single" w:sz="8" w:space="0" w:color="auto"/>
              <w:bottom w:val="single" w:sz="4" w:space="0" w:color="auto"/>
              <w:right w:val="single" w:sz="8" w:space="0" w:color="auto"/>
            </w:tcBorders>
          </w:tcPr>
          <w:p w14:paraId="41BAAF29" w14:textId="77777777" w:rsidR="00FA1991" w:rsidRPr="00304A1E" w:rsidRDefault="00FA1991" w:rsidP="00032B06">
            <w:pPr>
              <w:jc w:val="right"/>
              <w:rPr>
                <w:sz w:val="22"/>
                <w:szCs w:val="22"/>
              </w:rPr>
            </w:pPr>
          </w:p>
        </w:tc>
        <w:tc>
          <w:tcPr>
            <w:tcW w:w="1418" w:type="dxa"/>
            <w:tcBorders>
              <w:top w:val="nil"/>
              <w:left w:val="single" w:sz="8" w:space="0" w:color="auto"/>
              <w:bottom w:val="single" w:sz="4" w:space="0" w:color="auto"/>
              <w:right w:val="single" w:sz="8" w:space="0" w:color="auto"/>
            </w:tcBorders>
            <w:shd w:val="clear" w:color="auto" w:fill="auto"/>
            <w:noWrap/>
            <w:vAlign w:val="bottom"/>
          </w:tcPr>
          <w:p w14:paraId="31DE988E" w14:textId="77777777" w:rsidR="00FA1991" w:rsidRPr="00304A1E" w:rsidRDefault="00FA1991" w:rsidP="00032B06">
            <w:pPr>
              <w:jc w:val="right"/>
              <w:rPr>
                <w:sz w:val="22"/>
                <w:szCs w:val="22"/>
              </w:rPr>
            </w:pPr>
          </w:p>
        </w:tc>
      </w:tr>
      <w:tr w:rsidR="00FA1991" w:rsidRPr="00304A1E" w14:paraId="280451BD" w14:textId="77777777" w:rsidTr="003044C1">
        <w:trPr>
          <w:trHeight w:val="300"/>
        </w:trPr>
        <w:tc>
          <w:tcPr>
            <w:tcW w:w="4897" w:type="dxa"/>
            <w:tcBorders>
              <w:top w:val="nil"/>
              <w:left w:val="single" w:sz="8" w:space="0" w:color="auto"/>
              <w:bottom w:val="single" w:sz="4" w:space="0" w:color="auto"/>
              <w:right w:val="single" w:sz="8" w:space="0" w:color="auto"/>
            </w:tcBorders>
            <w:shd w:val="clear" w:color="auto" w:fill="auto"/>
            <w:noWrap/>
            <w:vAlign w:val="center"/>
          </w:tcPr>
          <w:p w14:paraId="69786988" w14:textId="77777777" w:rsidR="00FA1991" w:rsidRPr="00304A1E" w:rsidRDefault="00FA1991" w:rsidP="00032B06">
            <w:pPr>
              <w:jc w:val="center"/>
              <w:rPr>
                <w:rFonts w:ascii="Tahoma" w:hAnsi="Tahoma" w:cs="Tahoma"/>
                <w:b/>
                <w:bCs/>
              </w:rPr>
            </w:pPr>
          </w:p>
        </w:tc>
        <w:tc>
          <w:tcPr>
            <w:tcW w:w="1559" w:type="dxa"/>
            <w:tcBorders>
              <w:top w:val="nil"/>
              <w:left w:val="nil"/>
              <w:bottom w:val="single" w:sz="4" w:space="0" w:color="auto"/>
              <w:right w:val="single" w:sz="8" w:space="0" w:color="auto"/>
            </w:tcBorders>
            <w:shd w:val="clear" w:color="auto" w:fill="auto"/>
            <w:noWrap/>
            <w:vAlign w:val="bottom"/>
            <w:hideMark/>
          </w:tcPr>
          <w:p w14:paraId="4B7576B9" w14:textId="77777777" w:rsidR="00FA1991" w:rsidRPr="00304A1E" w:rsidRDefault="00FA1991" w:rsidP="00032B06">
            <w:pPr>
              <w:rPr>
                <w:sz w:val="22"/>
                <w:szCs w:val="22"/>
              </w:rPr>
            </w:pPr>
            <w:r w:rsidRPr="00304A1E">
              <w:rPr>
                <w:sz w:val="22"/>
                <w:szCs w:val="22"/>
              </w:rPr>
              <w:t> </w:t>
            </w:r>
          </w:p>
        </w:tc>
        <w:tc>
          <w:tcPr>
            <w:tcW w:w="1559" w:type="dxa"/>
            <w:tcBorders>
              <w:top w:val="nil"/>
              <w:left w:val="single" w:sz="8" w:space="0" w:color="auto"/>
              <w:bottom w:val="single" w:sz="4" w:space="0" w:color="auto"/>
              <w:right w:val="single" w:sz="8" w:space="0" w:color="auto"/>
            </w:tcBorders>
          </w:tcPr>
          <w:p w14:paraId="74587BC2" w14:textId="77777777" w:rsidR="00FA1991" w:rsidRPr="00304A1E" w:rsidRDefault="00FA1991" w:rsidP="00032B06">
            <w:pPr>
              <w:jc w:val="right"/>
              <w:rPr>
                <w:sz w:val="22"/>
                <w:szCs w:val="22"/>
              </w:rPr>
            </w:pPr>
          </w:p>
        </w:tc>
        <w:tc>
          <w:tcPr>
            <w:tcW w:w="1418" w:type="dxa"/>
            <w:tcBorders>
              <w:top w:val="nil"/>
              <w:left w:val="single" w:sz="8" w:space="0" w:color="auto"/>
              <w:bottom w:val="single" w:sz="4" w:space="0" w:color="auto"/>
              <w:right w:val="single" w:sz="8" w:space="0" w:color="auto"/>
            </w:tcBorders>
            <w:shd w:val="clear" w:color="auto" w:fill="auto"/>
            <w:noWrap/>
            <w:vAlign w:val="bottom"/>
          </w:tcPr>
          <w:p w14:paraId="0190B88B" w14:textId="77777777" w:rsidR="00FA1991" w:rsidRPr="00304A1E" w:rsidRDefault="00FA1991" w:rsidP="00032B06">
            <w:pPr>
              <w:jc w:val="right"/>
              <w:rPr>
                <w:sz w:val="22"/>
                <w:szCs w:val="22"/>
              </w:rPr>
            </w:pPr>
          </w:p>
        </w:tc>
      </w:tr>
      <w:tr w:rsidR="00FA1991" w:rsidRPr="00304A1E" w14:paraId="49A14E5F" w14:textId="77777777" w:rsidTr="003044C1">
        <w:trPr>
          <w:trHeight w:val="300"/>
        </w:trPr>
        <w:tc>
          <w:tcPr>
            <w:tcW w:w="4897" w:type="dxa"/>
            <w:tcBorders>
              <w:top w:val="nil"/>
              <w:left w:val="single" w:sz="8" w:space="0" w:color="auto"/>
              <w:bottom w:val="single" w:sz="4" w:space="0" w:color="auto"/>
              <w:right w:val="single" w:sz="8" w:space="0" w:color="auto"/>
            </w:tcBorders>
            <w:shd w:val="clear" w:color="auto" w:fill="auto"/>
            <w:noWrap/>
            <w:vAlign w:val="center"/>
          </w:tcPr>
          <w:p w14:paraId="48C07DB4" w14:textId="77777777" w:rsidR="00FA1991" w:rsidRPr="00304A1E" w:rsidRDefault="00FA1991" w:rsidP="00032B06">
            <w:pPr>
              <w:jc w:val="center"/>
              <w:rPr>
                <w:rFonts w:ascii="Tahoma" w:hAnsi="Tahoma" w:cs="Tahoma"/>
                <w:b/>
                <w:bCs/>
              </w:rPr>
            </w:pPr>
          </w:p>
        </w:tc>
        <w:tc>
          <w:tcPr>
            <w:tcW w:w="1559" w:type="dxa"/>
            <w:tcBorders>
              <w:top w:val="nil"/>
              <w:left w:val="nil"/>
              <w:bottom w:val="single" w:sz="4" w:space="0" w:color="auto"/>
              <w:right w:val="single" w:sz="8" w:space="0" w:color="auto"/>
            </w:tcBorders>
            <w:shd w:val="clear" w:color="auto" w:fill="auto"/>
            <w:noWrap/>
            <w:vAlign w:val="bottom"/>
            <w:hideMark/>
          </w:tcPr>
          <w:p w14:paraId="1BA330A8" w14:textId="77777777" w:rsidR="00FA1991" w:rsidRPr="00304A1E" w:rsidRDefault="00FA1991" w:rsidP="00032B06">
            <w:pPr>
              <w:rPr>
                <w:sz w:val="22"/>
                <w:szCs w:val="22"/>
              </w:rPr>
            </w:pPr>
            <w:r w:rsidRPr="00304A1E">
              <w:rPr>
                <w:sz w:val="22"/>
                <w:szCs w:val="22"/>
              </w:rPr>
              <w:t> </w:t>
            </w:r>
          </w:p>
        </w:tc>
        <w:tc>
          <w:tcPr>
            <w:tcW w:w="1559" w:type="dxa"/>
            <w:tcBorders>
              <w:top w:val="nil"/>
              <w:left w:val="single" w:sz="8" w:space="0" w:color="auto"/>
              <w:bottom w:val="single" w:sz="4" w:space="0" w:color="auto"/>
              <w:right w:val="single" w:sz="8" w:space="0" w:color="auto"/>
            </w:tcBorders>
          </w:tcPr>
          <w:p w14:paraId="5E8E591F" w14:textId="77777777" w:rsidR="00FA1991" w:rsidRPr="00304A1E" w:rsidRDefault="00FA1991" w:rsidP="00032B06">
            <w:pPr>
              <w:jc w:val="right"/>
              <w:rPr>
                <w:sz w:val="22"/>
                <w:szCs w:val="22"/>
              </w:rPr>
            </w:pPr>
          </w:p>
        </w:tc>
        <w:tc>
          <w:tcPr>
            <w:tcW w:w="1418" w:type="dxa"/>
            <w:tcBorders>
              <w:top w:val="nil"/>
              <w:left w:val="single" w:sz="8" w:space="0" w:color="auto"/>
              <w:bottom w:val="single" w:sz="4" w:space="0" w:color="auto"/>
              <w:right w:val="single" w:sz="8" w:space="0" w:color="auto"/>
            </w:tcBorders>
            <w:shd w:val="clear" w:color="auto" w:fill="auto"/>
            <w:noWrap/>
            <w:vAlign w:val="bottom"/>
          </w:tcPr>
          <w:p w14:paraId="15FDEE07" w14:textId="77777777" w:rsidR="00FA1991" w:rsidRPr="00304A1E" w:rsidRDefault="00FA1991" w:rsidP="00032B06">
            <w:pPr>
              <w:jc w:val="right"/>
              <w:rPr>
                <w:sz w:val="22"/>
                <w:szCs w:val="22"/>
              </w:rPr>
            </w:pPr>
          </w:p>
        </w:tc>
      </w:tr>
      <w:tr w:rsidR="00FA1991" w:rsidRPr="00304A1E" w14:paraId="517F943A" w14:textId="77777777" w:rsidTr="003044C1">
        <w:trPr>
          <w:trHeight w:val="300"/>
        </w:trPr>
        <w:tc>
          <w:tcPr>
            <w:tcW w:w="4897" w:type="dxa"/>
            <w:tcBorders>
              <w:top w:val="nil"/>
              <w:left w:val="single" w:sz="8" w:space="0" w:color="auto"/>
              <w:bottom w:val="single" w:sz="4" w:space="0" w:color="auto"/>
              <w:right w:val="single" w:sz="8" w:space="0" w:color="auto"/>
            </w:tcBorders>
            <w:shd w:val="clear" w:color="auto" w:fill="auto"/>
            <w:noWrap/>
            <w:vAlign w:val="center"/>
          </w:tcPr>
          <w:p w14:paraId="4C486575" w14:textId="77777777" w:rsidR="00FA1991" w:rsidRPr="00304A1E" w:rsidRDefault="00FA1991" w:rsidP="00032B06">
            <w:pPr>
              <w:jc w:val="center"/>
              <w:rPr>
                <w:rFonts w:ascii="Tahoma" w:hAnsi="Tahoma" w:cs="Tahoma"/>
                <w:b/>
                <w:bCs/>
              </w:rPr>
            </w:pPr>
          </w:p>
        </w:tc>
        <w:tc>
          <w:tcPr>
            <w:tcW w:w="1559" w:type="dxa"/>
            <w:tcBorders>
              <w:top w:val="nil"/>
              <w:left w:val="nil"/>
              <w:bottom w:val="single" w:sz="4" w:space="0" w:color="auto"/>
              <w:right w:val="single" w:sz="8" w:space="0" w:color="auto"/>
            </w:tcBorders>
            <w:shd w:val="clear" w:color="auto" w:fill="auto"/>
            <w:noWrap/>
            <w:vAlign w:val="bottom"/>
            <w:hideMark/>
          </w:tcPr>
          <w:p w14:paraId="10691645" w14:textId="77777777" w:rsidR="00FA1991" w:rsidRPr="00304A1E" w:rsidRDefault="00FA1991" w:rsidP="00032B06">
            <w:pPr>
              <w:rPr>
                <w:sz w:val="22"/>
                <w:szCs w:val="22"/>
              </w:rPr>
            </w:pPr>
            <w:r w:rsidRPr="00304A1E">
              <w:rPr>
                <w:sz w:val="22"/>
                <w:szCs w:val="22"/>
              </w:rPr>
              <w:t> </w:t>
            </w:r>
          </w:p>
        </w:tc>
        <w:tc>
          <w:tcPr>
            <w:tcW w:w="1559" w:type="dxa"/>
            <w:tcBorders>
              <w:top w:val="nil"/>
              <w:left w:val="single" w:sz="8" w:space="0" w:color="auto"/>
              <w:bottom w:val="single" w:sz="4" w:space="0" w:color="auto"/>
              <w:right w:val="single" w:sz="8" w:space="0" w:color="auto"/>
            </w:tcBorders>
          </w:tcPr>
          <w:p w14:paraId="2A880399" w14:textId="77777777" w:rsidR="00FA1991" w:rsidRPr="00304A1E" w:rsidRDefault="00FA1991" w:rsidP="00032B06">
            <w:pPr>
              <w:jc w:val="right"/>
              <w:rPr>
                <w:sz w:val="22"/>
                <w:szCs w:val="22"/>
              </w:rPr>
            </w:pPr>
          </w:p>
        </w:tc>
        <w:tc>
          <w:tcPr>
            <w:tcW w:w="1418" w:type="dxa"/>
            <w:tcBorders>
              <w:top w:val="nil"/>
              <w:left w:val="single" w:sz="8" w:space="0" w:color="auto"/>
              <w:bottom w:val="single" w:sz="4" w:space="0" w:color="auto"/>
              <w:right w:val="single" w:sz="8" w:space="0" w:color="auto"/>
            </w:tcBorders>
            <w:shd w:val="clear" w:color="auto" w:fill="auto"/>
            <w:noWrap/>
            <w:vAlign w:val="bottom"/>
          </w:tcPr>
          <w:p w14:paraId="3EFED6B4" w14:textId="77777777" w:rsidR="00FA1991" w:rsidRPr="00304A1E" w:rsidRDefault="00FA1991" w:rsidP="00032B06">
            <w:pPr>
              <w:jc w:val="right"/>
              <w:rPr>
                <w:sz w:val="22"/>
                <w:szCs w:val="22"/>
              </w:rPr>
            </w:pPr>
          </w:p>
        </w:tc>
      </w:tr>
      <w:tr w:rsidR="00FA1991" w:rsidRPr="00304A1E" w14:paraId="003130E3" w14:textId="77777777" w:rsidTr="003044C1">
        <w:trPr>
          <w:trHeight w:val="300"/>
        </w:trPr>
        <w:tc>
          <w:tcPr>
            <w:tcW w:w="4897" w:type="dxa"/>
            <w:tcBorders>
              <w:top w:val="nil"/>
              <w:left w:val="single" w:sz="8" w:space="0" w:color="auto"/>
              <w:bottom w:val="single" w:sz="4" w:space="0" w:color="auto"/>
              <w:right w:val="single" w:sz="8" w:space="0" w:color="auto"/>
            </w:tcBorders>
            <w:shd w:val="clear" w:color="auto" w:fill="auto"/>
            <w:noWrap/>
            <w:vAlign w:val="center"/>
          </w:tcPr>
          <w:p w14:paraId="266650EF" w14:textId="77777777" w:rsidR="00FA1991" w:rsidRPr="00304A1E" w:rsidRDefault="00FA1991" w:rsidP="00032B06">
            <w:pPr>
              <w:jc w:val="center"/>
              <w:rPr>
                <w:rFonts w:ascii="Tahoma" w:hAnsi="Tahoma" w:cs="Tahoma"/>
                <w:b/>
                <w:bCs/>
              </w:rPr>
            </w:pPr>
          </w:p>
        </w:tc>
        <w:tc>
          <w:tcPr>
            <w:tcW w:w="1559" w:type="dxa"/>
            <w:tcBorders>
              <w:top w:val="nil"/>
              <w:left w:val="nil"/>
              <w:bottom w:val="single" w:sz="4" w:space="0" w:color="auto"/>
              <w:right w:val="single" w:sz="8" w:space="0" w:color="auto"/>
            </w:tcBorders>
            <w:shd w:val="clear" w:color="auto" w:fill="auto"/>
            <w:noWrap/>
            <w:vAlign w:val="bottom"/>
            <w:hideMark/>
          </w:tcPr>
          <w:p w14:paraId="3E3BAED3" w14:textId="77777777" w:rsidR="00FA1991" w:rsidRPr="00304A1E" w:rsidRDefault="00FA1991" w:rsidP="00032B06">
            <w:pPr>
              <w:rPr>
                <w:sz w:val="22"/>
                <w:szCs w:val="22"/>
              </w:rPr>
            </w:pPr>
            <w:r w:rsidRPr="00304A1E">
              <w:rPr>
                <w:sz w:val="22"/>
                <w:szCs w:val="22"/>
              </w:rPr>
              <w:t> </w:t>
            </w:r>
          </w:p>
        </w:tc>
        <w:tc>
          <w:tcPr>
            <w:tcW w:w="1559" w:type="dxa"/>
            <w:tcBorders>
              <w:top w:val="nil"/>
              <w:left w:val="single" w:sz="8" w:space="0" w:color="auto"/>
              <w:bottom w:val="single" w:sz="4" w:space="0" w:color="auto"/>
              <w:right w:val="single" w:sz="8" w:space="0" w:color="auto"/>
            </w:tcBorders>
          </w:tcPr>
          <w:p w14:paraId="12AEB1DE" w14:textId="77777777" w:rsidR="00FA1991" w:rsidRPr="00304A1E" w:rsidRDefault="00FA1991" w:rsidP="00032B06">
            <w:pPr>
              <w:jc w:val="right"/>
              <w:rPr>
                <w:sz w:val="22"/>
                <w:szCs w:val="22"/>
              </w:rPr>
            </w:pPr>
          </w:p>
        </w:tc>
        <w:tc>
          <w:tcPr>
            <w:tcW w:w="1418" w:type="dxa"/>
            <w:tcBorders>
              <w:top w:val="nil"/>
              <w:left w:val="single" w:sz="8" w:space="0" w:color="auto"/>
              <w:bottom w:val="single" w:sz="4" w:space="0" w:color="auto"/>
              <w:right w:val="single" w:sz="8" w:space="0" w:color="auto"/>
            </w:tcBorders>
            <w:shd w:val="clear" w:color="auto" w:fill="auto"/>
            <w:noWrap/>
            <w:vAlign w:val="bottom"/>
          </w:tcPr>
          <w:p w14:paraId="52EA43A0" w14:textId="77777777" w:rsidR="00FA1991" w:rsidRPr="00304A1E" w:rsidRDefault="00FA1991" w:rsidP="00032B06">
            <w:pPr>
              <w:jc w:val="right"/>
              <w:rPr>
                <w:sz w:val="22"/>
                <w:szCs w:val="22"/>
              </w:rPr>
            </w:pPr>
          </w:p>
        </w:tc>
      </w:tr>
      <w:tr w:rsidR="00FA1991" w:rsidRPr="00304A1E" w14:paraId="1DAE304B" w14:textId="77777777" w:rsidTr="003044C1">
        <w:trPr>
          <w:trHeight w:val="300"/>
        </w:trPr>
        <w:tc>
          <w:tcPr>
            <w:tcW w:w="4897" w:type="dxa"/>
            <w:tcBorders>
              <w:top w:val="nil"/>
              <w:left w:val="single" w:sz="8" w:space="0" w:color="auto"/>
              <w:bottom w:val="nil"/>
              <w:right w:val="single" w:sz="8" w:space="0" w:color="auto"/>
            </w:tcBorders>
            <w:shd w:val="clear" w:color="auto" w:fill="auto"/>
            <w:noWrap/>
            <w:vAlign w:val="center"/>
          </w:tcPr>
          <w:p w14:paraId="7A2D2D2F" w14:textId="77777777" w:rsidR="00FA1991" w:rsidRPr="00304A1E" w:rsidRDefault="00FA1991" w:rsidP="00032B06">
            <w:pPr>
              <w:jc w:val="center"/>
              <w:rPr>
                <w:rFonts w:ascii="Tahoma" w:hAnsi="Tahoma" w:cs="Tahoma"/>
                <w:b/>
                <w:bCs/>
              </w:rPr>
            </w:pPr>
          </w:p>
        </w:tc>
        <w:tc>
          <w:tcPr>
            <w:tcW w:w="1559" w:type="dxa"/>
            <w:tcBorders>
              <w:top w:val="nil"/>
              <w:left w:val="nil"/>
              <w:bottom w:val="nil"/>
              <w:right w:val="single" w:sz="8" w:space="0" w:color="auto"/>
            </w:tcBorders>
            <w:shd w:val="clear" w:color="auto" w:fill="auto"/>
            <w:noWrap/>
            <w:vAlign w:val="bottom"/>
            <w:hideMark/>
          </w:tcPr>
          <w:p w14:paraId="322B512C" w14:textId="77777777" w:rsidR="00FA1991" w:rsidRPr="00304A1E" w:rsidRDefault="00FA1991" w:rsidP="00032B06">
            <w:pPr>
              <w:rPr>
                <w:sz w:val="22"/>
                <w:szCs w:val="22"/>
              </w:rPr>
            </w:pPr>
            <w:r w:rsidRPr="00304A1E">
              <w:rPr>
                <w:sz w:val="22"/>
                <w:szCs w:val="22"/>
              </w:rPr>
              <w:t> </w:t>
            </w:r>
          </w:p>
        </w:tc>
        <w:tc>
          <w:tcPr>
            <w:tcW w:w="1559" w:type="dxa"/>
            <w:tcBorders>
              <w:top w:val="nil"/>
              <w:left w:val="single" w:sz="8" w:space="0" w:color="auto"/>
              <w:bottom w:val="single" w:sz="4" w:space="0" w:color="auto"/>
              <w:right w:val="single" w:sz="8" w:space="0" w:color="auto"/>
            </w:tcBorders>
          </w:tcPr>
          <w:p w14:paraId="42D5D8D4" w14:textId="77777777" w:rsidR="00FA1991" w:rsidRPr="00304A1E" w:rsidRDefault="00FA1991" w:rsidP="00032B06">
            <w:pPr>
              <w:jc w:val="right"/>
              <w:rPr>
                <w:sz w:val="22"/>
                <w:szCs w:val="22"/>
              </w:rPr>
            </w:pPr>
          </w:p>
        </w:tc>
        <w:tc>
          <w:tcPr>
            <w:tcW w:w="1418" w:type="dxa"/>
            <w:tcBorders>
              <w:top w:val="nil"/>
              <w:left w:val="single" w:sz="8" w:space="0" w:color="auto"/>
              <w:bottom w:val="single" w:sz="4" w:space="0" w:color="auto"/>
              <w:right w:val="single" w:sz="8" w:space="0" w:color="auto"/>
            </w:tcBorders>
            <w:shd w:val="clear" w:color="auto" w:fill="auto"/>
            <w:noWrap/>
            <w:vAlign w:val="bottom"/>
          </w:tcPr>
          <w:p w14:paraId="20EC20AC" w14:textId="77777777" w:rsidR="00FA1991" w:rsidRPr="00304A1E" w:rsidRDefault="00FA1991" w:rsidP="00032B06">
            <w:pPr>
              <w:jc w:val="right"/>
              <w:rPr>
                <w:sz w:val="22"/>
                <w:szCs w:val="22"/>
              </w:rPr>
            </w:pPr>
          </w:p>
        </w:tc>
      </w:tr>
      <w:tr w:rsidR="00FA1991" w:rsidRPr="00304A1E" w14:paraId="14D887DE" w14:textId="77777777" w:rsidTr="003044C1">
        <w:trPr>
          <w:trHeight w:val="315"/>
        </w:trPr>
        <w:tc>
          <w:tcPr>
            <w:tcW w:w="4897" w:type="dxa"/>
            <w:tcBorders>
              <w:top w:val="single" w:sz="4" w:space="0" w:color="auto"/>
              <w:left w:val="single" w:sz="8" w:space="0" w:color="auto"/>
              <w:bottom w:val="nil"/>
              <w:right w:val="single" w:sz="8" w:space="0" w:color="auto"/>
            </w:tcBorders>
            <w:shd w:val="clear" w:color="auto" w:fill="auto"/>
            <w:noWrap/>
            <w:vAlign w:val="center"/>
          </w:tcPr>
          <w:p w14:paraId="3E7F5D80" w14:textId="77777777" w:rsidR="00FA1991" w:rsidRPr="00304A1E" w:rsidRDefault="00FA1991" w:rsidP="00032B06">
            <w:pPr>
              <w:jc w:val="center"/>
              <w:rPr>
                <w:rFonts w:ascii="Tahoma" w:hAnsi="Tahoma" w:cs="Tahoma"/>
                <w:b/>
                <w:bCs/>
              </w:rPr>
            </w:pPr>
          </w:p>
        </w:tc>
        <w:tc>
          <w:tcPr>
            <w:tcW w:w="1559" w:type="dxa"/>
            <w:tcBorders>
              <w:top w:val="single" w:sz="4" w:space="0" w:color="auto"/>
              <w:left w:val="nil"/>
              <w:bottom w:val="nil"/>
              <w:right w:val="single" w:sz="8" w:space="0" w:color="auto"/>
            </w:tcBorders>
            <w:shd w:val="clear" w:color="auto" w:fill="auto"/>
            <w:noWrap/>
            <w:vAlign w:val="bottom"/>
            <w:hideMark/>
          </w:tcPr>
          <w:p w14:paraId="3732D071" w14:textId="77777777" w:rsidR="00FA1991" w:rsidRPr="00304A1E" w:rsidRDefault="00FA1991" w:rsidP="00032B06">
            <w:pPr>
              <w:rPr>
                <w:sz w:val="22"/>
                <w:szCs w:val="22"/>
              </w:rPr>
            </w:pPr>
            <w:r w:rsidRPr="00304A1E">
              <w:rPr>
                <w:sz w:val="22"/>
                <w:szCs w:val="22"/>
              </w:rPr>
              <w:t> </w:t>
            </w:r>
          </w:p>
        </w:tc>
        <w:tc>
          <w:tcPr>
            <w:tcW w:w="1559" w:type="dxa"/>
            <w:tcBorders>
              <w:top w:val="nil"/>
              <w:left w:val="single" w:sz="8" w:space="0" w:color="auto"/>
              <w:bottom w:val="single" w:sz="8" w:space="0" w:color="auto"/>
              <w:right w:val="single" w:sz="8" w:space="0" w:color="auto"/>
            </w:tcBorders>
          </w:tcPr>
          <w:p w14:paraId="337349D5" w14:textId="77777777" w:rsidR="00FA1991" w:rsidRPr="00304A1E" w:rsidRDefault="00FA1991" w:rsidP="00032B06">
            <w:pPr>
              <w:jc w:val="right"/>
              <w:rPr>
                <w:sz w:val="22"/>
                <w:szCs w:val="22"/>
              </w:rPr>
            </w:pPr>
          </w:p>
        </w:tc>
        <w:tc>
          <w:tcPr>
            <w:tcW w:w="1418" w:type="dxa"/>
            <w:tcBorders>
              <w:top w:val="nil"/>
              <w:left w:val="single" w:sz="8" w:space="0" w:color="auto"/>
              <w:bottom w:val="single" w:sz="8" w:space="0" w:color="auto"/>
              <w:right w:val="single" w:sz="8" w:space="0" w:color="auto"/>
            </w:tcBorders>
            <w:shd w:val="clear" w:color="auto" w:fill="auto"/>
            <w:noWrap/>
            <w:vAlign w:val="bottom"/>
          </w:tcPr>
          <w:p w14:paraId="68E42E7E" w14:textId="77777777" w:rsidR="00FA1991" w:rsidRPr="00304A1E" w:rsidRDefault="00FA1991" w:rsidP="00032B06">
            <w:pPr>
              <w:jc w:val="right"/>
              <w:rPr>
                <w:sz w:val="22"/>
                <w:szCs w:val="22"/>
              </w:rPr>
            </w:pPr>
          </w:p>
        </w:tc>
      </w:tr>
      <w:tr w:rsidR="00FA1991" w:rsidRPr="00304A1E" w14:paraId="25791778" w14:textId="77777777" w:rsidTr="003044C1">
        <w:trPr>
          <w:trHeight w:val="454"/>
        </w:trPr>
        <w:tc>
          <w:tcPr>
            <w:tcW w:w="6456" w:type="dxa"/>
            <w:gridSpan w:val="2"/>
            <w:tcBorders>
              <w:top w:val="single" w:sz="8" w:space="0" w:color="auto"/>
              <w:left w:val="single" w:sz="8" w:space="0" w:color="auto"/>
              <w:bottom w:val="single" w:sz="8" w:space="0" w:color="auto"/>
              <w:right w:val="single" w:sz="8" w:space="0" w:color="000000"/>
            </w:tcBorders>
            <w:shd w:val="clear" w:color="auto" w:fill="D9D9D9"/>
            <w:vAlign w:val="center"/>
            <w:hideMark/>
          </w:tcPr>
          <w:p w14:paraId="51E11F4C" w14:textId="77777777" w:rsidR="00FA1991" w:rsidRPr="00304A1E" w:rsidRDefault="00FA1991" w:rsidP="00032B06">
            <w:pPr>
              <w:jc w:val="right"/>
              <w:rPr>
                <w:rFonts w:ascii="Tahoma" w:hAnsi="Tahoma" w:cs="Tahoma"/>
                <w:b/>
                <w:bCs/>
                <w:sz w:val="22"/>
                <w:szCs w:val="22"/>
              </w:rPr>
            </w:pPr>
            <w:r w:rsidRPr="00304A1E">
              <w:rPr>
                <w:rFonts w:ascii="Tahoma" w:hAnsi="Tahoma" w:cs="Tahoma"/>
                <w:b/>
                <w:bCs/>
                <w:caps/>
                <w:sz w:val="22"/>
                <w:szCs w:val="22"/>
              </w:rPr>
              <w:t>COUT TOTAL € HT</w:t>
            </w:r>
          </w:p>
        </w:tc>
        <w:tc>
          <w:tcPr>
            <w:tcW w:w="1559" w:type="dxa"/>
            <w:tcBorders>
              <w:top w:val="nil"/>
              <w:left w:val="nil"/>
              <w:bottom w:val="single" w:sz="8" w:space="0" w:color="auto"/>
              <w:right w:val="nil"/>
            </w:tcBorders>
            <w:shd w:val="clear" w:color="auto" w:fill="D9D9D9"/>
          </w:tcPr>
          <w:p w14:paraId="447A83AC" w14:textId="77777777" w:rsidR="00FA1991" w:rsidRPr="00304A1E" w:rsidRDefault="00FA1991" w:rsidP="00032B06">
            <w:pPr>
              <w:jc w:val="right"/>
              <w:rPr>
                <w:rFonts w:ascii="Tahoma" w:hAnsi="Tahoma" w:cs="Tahoma"/>
                <w:b/>
                <w:bCs/>
                <w:sz w:val="22"/>
                <w:szCs w:val="22"/>
              </w:rPr>
            </w:pPr>
          </w:p>
        </w:tc>
        <w:tc>
          <w:tcPr>
            <w:tcW w:w="1418" w:type="dxa"/>
            <w:tcBorders>
              <w:top w:val="nil"/>
              <w:left w:val="nil"/>
              <w:bottom w:val="single" w:sz="8" w:space="0" w:color="auto"/>
              <w:right w:val="single" w:sz="8" w:space="0" w:color="auto"/>
            </w:tcBorders>
            <w:shd w:val="clear" w:color="auto" w:fill="D9D9D9"/>
            <w:noWrap/>
            <w:vAlign w:val="bottom"/>
          </w:tcPr>
          <w:p w14:paraId="2B1A27E4" w14:textId="77777777" w:rsidR="00FA1991" w:rsidRPr="00304A1E" w:rsidRDefault="00FA1991" w:rsidP="00032B06">
            <w:pPr>
              <w:jc w:val="right"/>
              <w:rPr>
                <w:rFonts w:ascii="Tahoma" w:hAnsi="Tahoma" w:cs="Tahoma"/>
                <w:b/>
                <w:bCs/>
                <w:sz w:val="22"/>
                <w:szCs w:val="22"/>
              </w:rPr>
            </w:pPr>
          </w:p>
        </w:tc>
      </w:tr>
      <w:tr w:rsidR="00FA1991" w:rsidRPr="00304A1E" w14:paraId="70624A31" w14:textId="77777777" w:rsidTr="003044C1">
        <w:trPr>
          <w:trHeight w:val="404"/>
        </w:trPr>
        <w:tc>
          <w:tcPr>
            <w:tcW w:w="6456" w:type="dxa"/>
            <w:gridSpan w:val="2"/>
            <w:tcBorders>
              <w:top w:val="single" w:sz="8" w:space="0" w:color="auto"/>
              <w:left w:val="single" w:sz="8" w:space="0" w:color="auto"/>
              <w:bottom w:val="single" w:sz="8" w:space="0" w:color="auto"/>
              <w:right w:val="single" w:sz="8" w:space="0" w:color="000000"/>
            </w:tcBorders>
            <w:shd w:val="clear" w:color="auto" w:fill="D9D9D9"/>
            <w:vAlign w:val="center"/>
            <w:hideMark/>
          </w:tcPr>
          <w:p w14:paraId="31860E91" w14:textId="77777777" w:rsidR="00FA1991" w:rsidRPr="00304A1E" w:rsidRDefault="00FA1991" w:rsidP="00032B06">
            <w:pPr>
              <w:jc w:val="right"/>
              <w:rPr>
                <w:rFonts w:ascii="Tahoma" w:hAnsi="Tahoma" w:cs="Tahoma"/>
                <w:b/>
                <w:bCs/>
                <w:sz w:val="22"/>
                <w:szCs w:val="22"/>
              </w:rPr>
            </w:pPr>
            <w:r w:rsidRPr="00304A1E">
              <w:rPr>
                <w:rFonts w:ascii="Tahoma" w:hAnsi="Tahoma" w:cs="Tahoma"/>
                <w:b/>
                <w:bCs/>
                <w:caps/>
                <w:sz w:val="22"/>
                <w:szCs w:val="22"/>
              </w:rPr>
              <w:t xml:space="preserve">TVA </w:t>
            </w:r>
            <w:r>
              <w:rPr>
                <w:rFonts w:ascii="Tahoma" w:hAnsi="Tahoma" w:cs="Tahoma"/>
                <w:b/>
                <w:bCs/>
                <w:caps/>
                <w:sz w:val="22"/>
                <w:szCs w:val="22"/>
              </w:rPr>
              <w:t>(</w:t>
            </w:r>
            <w:r w:rsidRPr="00304A1E">
              <w:rPr>
                <w:rFonts w:ascii="Tahoma" w:hAnsi="Tahoma" w:cs="Tahoma"/>
                <w:b/>
                <w:bCs/>
                <w:caps/>
                <w:sz w:val="22"/>
                <w:szCs w:val="22"/>
              </w:rPr>
              <w:t>20 %</w:t>
            </w:r>
            <w:r>
              <w:rPr>
                <w:rFonts w:ascii="Tahoma" w:hAnsi="Tahoma" w:cs="Tahoma"/>
                <w:b/>
                <w:bCs/>
                <w:caps/>
                <w:sz w:val="22"/>
                <w:szCs w:val="22"/>
              </w:rPr>
              <w:t>)</w:t>
            </w:r>
          </w:p>
        </w:tc>
        <w:tc>
          <w:tcPr>
            <w:tcW w:w="1559" w:type="dxa"/>
            <w:tcBorders>
              <w:top w:val="single" w:sz="8" w:space="0" w:color="auto"/>
              <w:left w:val="nil"/>
              <w:bottom w:val="single" w:sz="8" w:space="0" w:color="auto"/>
              <w:right w:val="nil"/>
            </w:tcBorders>
            <w:shd w:val="clear" w:color="auto" w:fill="D9D9D9"/>
          </w:tcPr>
          <w:p w14:paraId="7EE99E73" w14:textId="77777777" w:rsidR="00FA1991" w:rsidRPr="00304A1E" w:rsidRDefault="00FA1991" w:rsidP="00032B06">
            <w:pPr>
              <w:jc w:val="right"/>
              <w:rPr>
                <w:rFonts w:ascii="Tahoma" w:hAnsi="Tahoma" w:cs="Tahoma"/>
                <w:b/>
                <w:bCs/>
                <w:sz w:val="22"/>
                <w:szCs w:val="22"/>
              </w:rPr>
            </w:pPr>
          </w:p>
        </w:tc>
        <w:tc>
          <w:tcPr>
            <w:tcW w:w="1418" w:type="dxa"/>
            <w:tcBorders>
              <w:top w:val="single" w:sz="8" w:space="0" w:color="auto"/>
              <w:left w:val="nil"/>
              <w:bottom w:val="single" w:sz="8" w:space="0" w:color="auto"/>
              <w:right w:val="single" w:sz="8" w:space="0" w:color="auto"/>
            </w:tcBorders>
            <w:shd w:val="clear" w:color="auto" w:fill="D9D9D9"/>
            <w:noWrap/>
            <w:vAlign w:val="bottom"/>
          </w:tcPr>
          <w:p w14:paraId="63709072" w14:textId="77777777" w:rsidR="00FA1991" w:rsidRPr="00304A1E" w:rsidRDefault="00FA1991" w:rsidP="00032B06">
            <w:pPr>
              <w:jc w:val="right"/>
              <w:rPr>
                <w:rFonts w:ascii="Tahoma" w:hAnsi="Tahoma" w:cs="Tahoma"/>
                <w:b/>
                <w:bCs/>
                <w:sz w:val="22"/>
                <w:szCs w:val="22"/>
              </w:rPr>
            </w:pPr>
          </w:p>
        </w:tc>
      </w:tr>
      <w:tr w:rsidR="00FA1991" w:rsidRPr="00304A1E" w14:paraId="5057EDC9" w14:textId="77777777" w:rsidTr="003044C1">
        <w:trPr>
          <w:trHeight w:val="410"/>
        </w:trPr>
        <w:tc>
          <w:tcPr>
            <w:tcW w:w="6456" w:type="dxa"/>
            <w:gridSpan w:val="2"/>
            <w:tcBorders>
              <w:top w:val="single" w:sz="8" w:space="0" w:color="auto"/>
              <w:left w:val="single" w:sz="8" w:space="0" w:color="auto"/>
              <w:bottom w:val="single" w:sz="8" w:space="0" w:color="auto"/>
              <w:right w:val="single" w:sz="8" w:space="0" w:color="000000"/>
            </w:tcBorders>
            <w:shd w:val="clear" w:color="auto" w:fill="D9D9D9"/>
            <w:vAlign w:val="center"/>
            <w:hideMark/>
          </w:tcPr>
          <w:p w14:paraId="05C51F68" w14:textId="77777777" w:rsidR="00FA1991" w:rsidRPr="00304A1E" w:rsidRDefault="00FA1991" w:rsidP="00032B06">
            <w:pPr>
              <w:jc w:val="right"/>
              <w:rPr>
                <w:rFonts w:ascii="Tahoma" w:hAnsi="Tahoma" w:cs="Tahoma"/>
                <w:b/>
                <w:bCs/>
                <w:sz w:val="22"/>
                <w:szCs w:val="22"/>
              </w:rPr>
            </w:pPr>
            <w:r w:rsidRPr="00304A1E">
              <w:rPr>
                <w:rFonts w:ascii="Tahoma" w:hAnsi="Tahoma" w:cs="Tahoma"/>
                <w:b/>
                <w:bCs/>
                <w:caps/>
                <w:sz w:val="22"/>
                <w:szCs w:val="22"/>
              </w:rPr>
              <w:t>COUT TOTAL € TTC</w:t>
            </w:r>
          </w:p>
        </w:tc>
        <w:tc>
          <w:tcPr>
            <w:tcW w:w="1559" w:type="dxa"/>
            <w:tcBorders>
              <w:top w:val="single" w:sz="8" w:space="0" w:color="auto"/>
              <w:left w:val="nil"/>
              <w:bottom w:val="single" w:sz="8" w:space="0" w:color="auto"/>
              <w:right w:val="nil"/>
            </w:tcBorders>
            <w:shd w:val="clear" w:color="auto" w:fill="D9D9D9"/>
          </w:tcPr>
          <w:p w14:paraId="765297F1" w14:textId="77777777" w:rsidR="00FA1991" w:rsidRPr="00304A1E" w:rsidRDefault="00FA1991" w:rsidP="00032B06">
            <w:pPr>
              <w:jc w:val="right"/>
              <w:rPr>
                <w:rFonts w:ascii="Tahoma" w:hAnsi="Tahoma" w:cs="Tahoma"/>
                <w:b/>
                <w:bCs/>
                <w:sz w:val="22"/>
                <w:szCs w:val="22"/>
              </w:rPr>
            </w:pPr>
          </w:p>
        </w:tc>
        <w:tc>
          <w:tcPr>
            <w:tcW w:w="1418" w:type="dxa"/>
            <w:tcBorders>
              <w:top w:val="single" w:sz="8" w:space="0" w:color="auto"/>
              <w:left w:val="nil"/>
              <w:bottom w:val="single" w:sz="8" w:space="0" w:color="auto"/>
              <w:right w:val="single" w:sz="8" w:space="0" w:color="auto"/>
            </w:tcBorders>
            <w:shd w:val="clear" w:color="auto" w:fill="D9D9D9"/>
            <w:noWrap/>
            <w:vAlign w:val="bottom"/>
          </w:tcPr>
          <w:p w14:paraId="599BFD79" w14:textId="77777777" w:rsidR="00FA1991" w:rsidRPr="00304A1E" w:rsidRDefault="00FA1991" w:rsidP="00032B06">
            <w:pPr>
              <w:jc w:val="right"/>
              <w:rPr>
                <w:rFonts w:ascii="Tahoma" w:hAnsi="Tahoma" w:cs="Tahoma"/>
                <w:b/>
                <w:bCs/>
                <w:sz w:val="22"/>
                <w:szCs w:val="22"/>
              </w:rPr>
            </w:pPr>
          </w:p>
        </w:tc>
      </w:tr>
    </w:tbl>
    <w:p w14:paraId="584A2843" w14:textId="77777777" w:rsidR="00FA1991" w:rsidRDefault="00FA1991" w:rsidP="00FA1991"/>
    <w:p w14:paraId="2FF76FED" w14:textId="77777777" w:rsidR="00FA1991" w:rsidRDefault="00FA1991" w:rsidP="00FA1991"/>
    <w:p w14:paraId="41D18BD7" w14:textId="77777777" w:rsidR="00F36EC9" w:rsidRDefault="00F36EC9" w:rsidP="00F36EC9">
      <w:pPr>
        <w:tabs>
          <w:tab w:val="left" w:pos="1005"/>
        </w:tabs>
      </w:pPr>
    </w:p>
    <w:p w14:paraId="1EEE8FF9" w14:textId="77777777" w:rsidR="00030029" w:rsidRDefault="00030029">
      <w:pPr>
        <w:jc w:val="left"/>
      </w:pPr>
      <w:r>
        <w:br w:type="page"/>
      </w:r>
    </w:p>
    <w:p w14:paraId="515C4451" w14:textId="69386F6F" w:rsidR="00EB6C19" w:rsidRDefault="00EB6C19" w:rsidP="00EB6C19">
      <w:pPr>
        <w:pStyle w:val="TitreAnnexeAdeme"/>
      </w:pPr>
      <w:bookmarkStart w:id="37" w:name="_Toc484157782"/>
      <w:r>
        <w:lastRenderedPageBreak/>
        <w:t>Principaux leviers d’actions d’optimisation du service public de prévention et de gestion des déchets</w:t>
      </w:r>
      <w:bookmarkEnd w:id="37"/>
    </w:p>
    <w:p w14:paraId="30040851" w14:textId="77777777" w:rsidR="00EB6C19" w:rsidRDefault="00EB6C19" w:rsidP="00EB6C19"/>
    <w:p w14:paraId="156926ED" w14:textId="095F81D2" w:rsidR="00EB6C19" w:rsidRPr="00EB6C19" w:rsidRDefault="00EB6C19" w:rsidP="00EB6C19">
      <w:pPr>
        <w:rPr>
          <w:sz w:val="21"/>
          <w:szCs w:val="21"/>
        </w:rPr>
      </w:pPr>
      <w:r w:rsidRPr="00EB6C19">
        <w:rPr>
          <w:sz w:val="21"/>
          <w:szCs w:val="21"/>
        </w:rPr>
        <w:t>La prévention et l’accompagnement des usagers</w:t>
      </w:r>
    </w:p>
    <w:p w14:paraId="7E071FDF" w14:textId="77777777" w:rsidR="00EB6C19" w:rsidRPr="00EB6C19" w:rsidRDefault="00EB6C19" w:rsidP="00EB6C19">
      <w:pPr>
        <w:pStyle w:val="Paragraphedeliste"/>
        <w:numPr>
          <w:ilvl w:val="0"/>
          <w:numId w:val="38"/>
        </w:numPr>
        <w:rPr>
          <w:sz w:val="21"/>
          <w:szCs w:val="21"/>
        </w:rPr>
      </w:pPr>
      <w:r w:rsidRPr="00EB6C19">
        <w:rPr>
          <w:sz w:val="21"/>
          <w:szCs w:val="21"/>
        </w:rPr>
        <w:t>Dans le cadre du programme local de prévention réglementaire, développement de nouvelles actions et nouveaux partenariats</w:t>
      </w:r>
    </w:p>
    <w:p w14:paraId="725E9CAE" w14:textId="67952745" w:rsidR="00EB6C19" w:rsidRPr="00EB6C19" w:rsidRDefault="00EB6C19" w:rsidP="00EB6C19">
      <w:pPr>
        <w:pStyle w:val="Paragraphedeliste"/>
        <w:numPr>
          <w:ilvl w:val="0"/>
          <w:numId w:val="38"/>
        </w:numPr>
        <w:rPr>
          <w:sz w:val="21"/>
          <w:szCs w:val="21"/>
        </w:rPr>
      </w:pPr>
      <w:r w:rsidRPr="00EB6C19">
        <w:rPr>
          <w:sz w:val="21"/>
          <w:szCs w:val="21"/>
        </w:rPr>
        <w:t>Amélioration de la communication vers les usagers (nouveau service relation usagers, nouveaux messages, nouveaux supports,</w:t>
      </w:r>
      <w:r w:rsidR="00A13EB2">
        <w:rPr>
          <w:sz w:val="21"/>
          <w:szCs w:val="21"/>
        </w:rPr>
        <w:t xml:space="preserve"> présence d’ambassadeurs du tri et/ou de chargés de communication</w:t>
      </w:r>
      <w:r w:rsidRPr="00EB6C19">
        <w:rPr>
          <w:sz w:val="21"/>
          <w:szCs w:val="21"/>
        </w:rPr>
        <w:t>…)</w:t>
      </w:r>
    </w:p>
    <w:p w14:paraId="32ADA3FE" w14:textId="77777777" w:rsidR="00EB6C19" w:rsidRPr="00EB6C19" w:rsidRDefault="00EB6C19" w:rsidP="00EB6C19">
      <w:pPr>
        <w:pStyle w:val="Paragraphedeliste"/>
        <w:numPr>
          <w:ilvl w:val="0"/>
          <w:numId w:val="38"/>
        </w:numPr>
        <w:rPr>
          <w:sz w:val="21"/>
          <w:szCs w:val="21"/>
        </w:rPr>
      </w:pPr>
      <w:r w:rsidRPr="00EB6C19">
        <w:rPr>
          <w:sz w:val="21"/>
          <w:szCs w:val="21"/>
        </w:rPr>
        <w:t>…</w:t>
      </w:r>
    </w:p>
    <w:p w14:paraId="4A790696" w14:textId="77777777" w:rsidR="00EB6C19" w:rsidRPr="00EB6C19" w:rsidRDefault="00EB6C19" w:rsidP="00EB6C19">
      <w:pPr>
        <w:rPr>
          <w:sz w:val="21"/>
          <w:szCs w:val="21"/>
        </w:rPr>
      </w:pPr>
      <w:r w:rsidRPr="00EB6C19">
        <w:rPr>
          <w:sz w:val="21"/>
          <w:szCs w:val="21"/>
        </w:rPr>
        <w:t>Le service rendu</w:t>
      </w:r>
    </w:p>
    <w:p w14:paraId="1FFE94FE" w14:textId="3F8A038E" w:rsidR="00EB6C19" w:rsidRPr="00EB6C19" w:rsidRDefault="00EB6C19" w:rsidP="00EB6C19">
      <w:pPr>
        <w:pStyle w:val="Paragraphedeliste"/>
        <w:numPr>
          <w:ilvl w:val="0"/>
          <w:numId w:val="38"/>
        </w:numPr>
        <w:rPr>
          <w:sz w:val="21"/>
          <w:szCs w:val="21"/>
        </w:rPr>
      </w:pPr>
      <w:r w:rsidRPr="00EB6C19">
        <w:rPr>
          <w:sz w:val="21"/>
          <w:szCs w:val="21"/>
        </w:rPr>
        <w:t>Optimisation de la collecte (réduction des fréquences, refonte des tournées, passage de porte à porte en apport volontaire, réduction ou suppression des collectes spécifiques</w:t>
      </w:r>
      <w:r w:rsidR="000B5FC1">
        <w:rPr>
          <w:sz w:val="21"/>
          <w:szCs w:val="21"/>
        </w:rPr>
        <w:t>, dotation en bacs, réductions des points noirs, maillage du territoire en PAV, signalétique des PAV, schéma de</w:t>
      </w:r>
      <w:r w:rsidR="002C32D6">
        <w:rPr>
          <w:sz w:val="21"/>
          <w:szCs w:val="21"/>
        </w:rPr>
        <w:t xml:space="preserve"> collecte des emballages papier</w:t>
      </w:r>
      <w:r w:rsidRPr="00EB6C19">
        <w:rPr>
          <w:sz w:val="21"/>
          <w:szCs w:val="21"/>
        </w:rPr>
        <w:t>…)</w:t>
      </w:r>
    </w:p>
    <w:p w14:paraId="04A6885A" w14:textId="4D07DD1B" w:rsidR="00EB6C19" w:rsidRPr="00EB6C19" w:rsidRDefault="00EB6C19" w:rsidP="00EB6C19">
      <w:pPr>
        <w:pStyle w:val="Paragraphedeliste"/>
        <w:numPr>
          <w:ilvl w:val="0"/>
          <w:numId w:val="38"/>
        </w:numPr>
        <w:rPr>
          <w:sz w:val="21"/>
          <w:szCs w:val="21"/>
        </w:rPr>
      </w:pPr>
      <w:r w:rsidRPr="00EB6C19">
        <w:rPr>
          <w:sz w:val="21"/>
          <w:szCs w:val="21"/>
        </w:rPr>
        <w:t xml:space="preserve">Evolution du réseau de déchèteries (rationalisation du nombre de sites, nouveaux aménagements, adaptation des horaires, </w:t>
      </w:r>
      <w:r w:rsidR="007E7ED8">
        <w:rPr>
          <w:sz w:val="21"/>
          <w:szCs w:val="21"/>
        </w:rPr>
        <w:t xml:space="preserve">maillage du territoire en déchèteries accessibles aux professionnels et en déchèteries publiques, </w:t>
      </w:r>
      <w:r w:rsidR="00A13EB2">
        <w:rPr>
          <w:sz w:val="21"/>
          <w:szCs w:val="21"/>
        </w:rPr>
        <w:t>mise en place de contrôle d’accès</w:t>
      </w:r>
      <w:r w:rsidRPr="00EB6C19">
        <w:rPr>
          <w:sz w:val="21"/>
          <w:szCs w:val="21"/>
        </w:rPr>
        <w:t>…)</w:t>
      </w:r>
    </w:p>
    <w:p w14:paraId="03C9A164" w14:textId="77777777" w:rsidR="00EB6C19" w:rsidRPr="00EB6C19" w:rsidRDefault="00EB6C19" w:rsidP="00EB6C19">
      <w:pPr>
        <w:pStyle w:val="Paragraphedeliste"/>
        <w:numPr>
          <w:ilvl w:val="0"/>
          <w:numId w:val="38"/>
        </w:numPr>
        <w:rPr>
          <w:sz w:val="21"/>
          <w:szCs w:val="21"/>
        </w:rPr>
      </w:pPr>
      <w:r w:rsidRPr="00EB6C19">
        <w:rPr>
          <w:sz w:val="21"/>
          <w:szCs w:val="21"/>
        </w:rPr>
        <w:t>…</w:t>
      </w:r>
    </w:p>
    <w:p w14:paraId="694131BF" w14:textId="77777777" w:rsidR="00EB6C19" w:rsidRPr="00EB6C19" w:rsidRDefault="00EB6C19" w:rsidP="00EB6C19">
      <w:pPr>
        <w:rPr>
          <w:sz w:val="21"/>
          <w:szCs w:val="21"/>
        </w:rPr>
      </w:pPr>
      <w:r w:rsidRPr="00EB6C19">
        <w:rPr>
          <w:sz w:val="21"/>
          <w:szCs w:val="21"/>
        </w:rPr>
        <w:t>La valorisation matière</w:t>
      </w:r>
    </w:p>
    <w:p w14:paraId="051E63FA" w14:textId="77777777" w:rsidR="00EB6C19" w:rsidRPr="00EB6C19" w:rsidRDefault="00EB6C19" w:rsidP="00EB6C19">
      <w:pPr>
        <w:pStyle w:val="Paragraphedeliste"/>
        <w:numPr>
          <w:ilvl w:val="0"/>
          <w:numId w:val="38"/>
        </w:numPr>
        <w:rPr>
          <w:sz w:val="21"/>
          <w:szCs w:val="21"/>
        </w:rPr>
      </w:pPr>
      <w:r w:rsidRPr="00EB6C19">
        <w:rPr>
          <w:sz w:val="21"/>
          <w:szCs w:val="21"/>
        </w:rPr>
        <w:t>Evolution des centres de tri (en vue de l’extension des consignes de tri)</w:t>
      </w:r>
    </w:p>
    <w:p w14:paraId="79EE1D66" w14:textId="77777777" w:rsidR="00EB6C19" w:rsidRPr="00EB6C19" w:rsidRDefault="00EB6C19" w:rsidP="00EB6C19">
      <w:pPr>
        <w:pStyle w:val="Paragraphedeliste"/>
        <w:numPr>
          <w:ilvl w:val="0"/>
          <w:numId w:val="38"/>
        </w:numPr>
        <w:rPr>
          <w:sz w:val="21"/>
          <w:szCs w:val="21"/>
        </w:rPr>
      </w:pPr>
      <w:r w:rsidRPr="00EB6C19">
        <w:rPr>
          <w:sz w:val="21"/>
          <w:szCs w:val="21"/>
        </w:rPr>
        <w:t>Implantation de recyclerie pour favoriser le réemploi</w:t>
      </w:r>
    </w:p>
    <w:p w14:paraId="3EEAB902" w14:textId="77777777" w:rsidR="00EB6C19" w:rsidRPr="00EB6C19" w:rsidRDefault="00EB6C19" w:rsidP="00EB6C19">
      <w:pPr>
        <w:pStyle w:val="Paragraphedeliste"/>
        <w:numPr>
          <w:ilvl w:val="0"/>
          <w:numId w:val="38"/>
        </w:numPr>
        <w:rPr>
          <w:sz w:val="21"/>
          <w:szCs w:val="21"/>
        </w:rPr>
      </w:pPr>
      <w:r w:rsidRPr="00EB6C19">
        <w:rPr>
          <w:sz w:val="21"/>
          <w:szCs w:val="21"/>
        </w:rPr>
        <w:t>Développement de nouvelles filières en déchèteries,</w:t>
      </w:r>
    </w:p>
    <w:p w14:paraId="4DC84B61" w14:textId="77777777" w:rsidR="00EB6C19" w:rsidRPr="00EB6C19" w:rsidRDefault="00EB6C19" w:rsidP="00EB6C19">
      <w:pPr>
        <w:pStyle w:val="Paragraphedeliste"/>
        <w:numPr>
          <w:ilvl w:val="0"/>
          <w:numId w:val="38"/>
        </w:numPr>
        <w:rPr>
          <w:sz w:val="21"/>
          <w:szCs w:val="21"/>
        </w:rPr>
      </w:pPr>
      <w:r w:rsidRPr="00EB6C19">
        <w:rPr>
          <w:sz w:val="21"/>
          <w:szCs w:val="21"/>
        </w:rPr>
        <w:t>…</w:t>
      </w:r>
    </w:p>
    <w:p w14:paraId="1800B749" w14:textId="77777777" w:rsidR="00EB6C19" w:rsidRPr="00EB6C19" w:rsidRDefault="00EB6C19" w:rsidP="00EB6C19">
      <w:pPr>
        <w:rPr>
          <w:sz w:val="21"/>
          <w:szCs w:val="21"/>
        </w:rPr>
      </w:pPr>
      <w:r w:rsidRPr="00EB6C19">
        <w:rPr>
          <w:sz w:val="21"/>
          <w:szCs w:val="21"/>
        </w:rPr>
        <w:t>La valorisation organique</w:t>
      </w:r>
    </w:p>
    <w:p w14:paraId="6E842656" w14:textId="77777777" w:rsidR="00EB6C19" w:rsidRPr="00EB6C19" w:rsidRDefault="00EB6C19" w:rsidP="00EB6C19">
      <w:pPr>
        <w:pStyle w:val="Paragraphedeliste"/>
        <w:numPr>
          <w:ilvl w:val="0"/>
          <w:numId w:val="39"/>
        </w:numPr>
        <w:rPr>
          <w:sz w:val="21"/>
          <w:szCs w:val="21"/>
        </w:rPr>
      </w:pPr>
      <w:r w:rsidRPr="00EB6C19">
        <w:rPr>
          <w:sz w:val="21"/>
          <w:szCs w:val="21"/>
        </w:rPr>
        <w:t>Mise en place d’une collecte séparée des biodéchets des ménages</w:t>
      </w:r>
    </w:p>
    <w:p w14:paraId="5EBFA1A2" w14:textId="77777777" w:rsidR="00EB6C19" w:rsidRPr="00EB6C19" w:rsidRDefault="00EB6C19" w:rsidP="00EB6C19">
      <w:pPr>
        <w:pStyle w:val="Paragraphedeliste"/>
        <w:numPr>
          <w:ilvl w:val="0"/>
          <w:numId w:val="39"/>
        </w:numPr>
        <w:rPr>
          <w:sz w:val="21"/>
          <w:szCs w:val="21"/>
        </w:rPr>
      </w:pPr>
      <w:r w:rsidRPr="00EB6C19">
        <w:rPr>
          <w:sz w:val="21"/>
          <w:szCs w:val="21"/>
        </w:rPr>
        <w:t>Promotion du compostage individuel et du compostage semi-collectif en pied d’immeuble</w:t>
      </w:r>
    </w:p>
    <w:p w14:paraId="78A8AF5F" w14:textId="77777777" w:rsidR="00EB6C19" w:rsidRPr="00EB6C19" w:rsidRDefault="00EB6C19" w:rsidP="00EB6C19">
      <w:pPr>
        <w:pStyle w:val="Paragraphedeliste"/>
        <w:numPr>
          <w:ilvl w:val="0"/>
          <w:numId w:val="39"/>
        </w:numPr>
        <w:rPr>
          <w:sz w:val="21"/>
          <w:szCs w:val="21"/>
        </w:rPr>
      </w:pPr>
      <w:r w:rsidRPr="00EB6C19">
        <w:rPr>
          <w:sz w:val="21"/>
          <w:szCs w:val="21"/>
        </w:rPr>
        <w:t> ...</w:t>
      </w:r>
    </w:p>
    <w:p w14:paraId="7A5CC273" w14:textId="77777777" w:rsidR="00EB6C19" w:rsidRPr="00EB6C19" w:rsidRDefault="00EB6C19" w:rsidP="00EB6C19">
      <w:pPr>
        <w:rPr>
          <w:sz w:val="21"/>
          <w:szCs w:val="21"/>
        </w:rPr>
      </w:pPr>
      <w:r w:rsidRPr="00EB6C19">
        <w:rPr>
          <w:sz w:val="21"/>
          <w:szCs w:val="21"/>
        </w:rPr>
        <w:t>Le financement du service</w:t>
      </w:r>
    </w:p>
    <w:p w14:paraId="539CA831" w14:textId="77777777" w:rsidR="00EB6C19" w:rsidRPr="00EB6C19" w:rsidRDefault="00EB6C19" w:rsidP="00EB6C19">
      <w:pPr>
        <w:pStyle w:val="Paragraphedeliste"/>
        <w:numPr>
          <w:ilvl w:val="0"/>
          <w:numId w:val="40"/>
        </w:numPr>
        <w:rPr>
          <w:sz w:val="21"/>
          <w:szCs w:val="21"/>
        </w:rPr>
      </w:pPr>
      <w:r w:rsidRPr="00EB6C19">
        <w:rPr>
          <w:sz w:val="21"/>
          <w:szCs w:val="21"/>
        </w:rPr>
        <w:t>Harmonisation du mode de financement</w:t>
      </w:r>
    </w:p>
    <w:p w14:paraId="3BED47BA" w14:textId="77777777" w:rsidR="00EB6C19" w:rsidRPr="00EB6C19" w:rsidRDefault="00EB6C19" w:rsidP="00EB6C19">
      <w:pPr>
        <w:pStyle w:val="Paragraphedeliste"/>
        <w:numPr>
          <w:ilvl w:val="0"/>
          <w:numId w:val="40"/>
        </w:numPr>
        <w:rPr>
          <w:sz w:val="21"/>
          <w:szCs w:val="21"/>
        </w:rPr>
      </w:pPr>
      <w:r w:rsidRPr="00EB6C19">
        <w:rPr>
          <w:sz w:val="21"/>
          <w:szCs w:val="21"/>
        </w:rPr>
        <w:t>Implantation d’une tarification incitative (REOMi ou TEOMi)</w:t>
      </w:r>
    </w:p>
    <w:p w14:paraId="18E581F0" w14:textId="77777777" w:rsidR="00EB6C19" w:rsidRPr="00EB6C19" w:rsidRDefault="00EB6C19" w:rsidP="00EB6C19">
      <w:pPr>
        <w:pStyle w:val="Paragraphedeliste"/>
        <w:numPr>
          <w:ilvl w:val="0"/>
          <w:numId w:val="40"/>
        </w:numPr>
        <w:rPr>
          <w:sz w:val="21"/>
          <w:szCs w:val="21"/>
        </w:rPr>
      </w:pPr>
      <w:r w:rsidRPr="00EB6C19">
        <w:rPr>
          <w:sz w:val="21"/>
          <w:szCs w:val="21"/>
        </w:rPr>
        <w:t>Application d’une redevance spéciale pour les entreprises et les administrations qui ont recours au service public de gestion des déchets</w:t>
      </w:r>
    </w:p>
    <w:p w14:paraId="37B6A616" w14:textId="77777777" w:rsidR="00EB6C19" w:rsidRPr="00EB6C19" w:rsidRDefault="00EB6C19" w:rsidP="00EB6C19">
      <w:pPr>
        <w:pStyle w:val="Paragraphedeliste"/>
        <w:numPr>
          <w:ilvl w:val="0"/>
          <w:numId w:val="40"/>
        </w:numPr>
        <w:rPr>
          <w:sz w:val="21"/>
          <w:szCs w:val="21"/>
        </w:rPr>
      </w:pPr>
      <w:r w:rsidRPr="00EB6C19">
        <w:rPr>
          <w:sz w:val="21"/>
          <w:szCs w:val="21"/>
        </w:rPr>
        <w:t>Etablissement d’une grille tarifaire des dépôts en déchèterie pour les professionnels</w:t>
      </w:r>
    </w:p>
    <w:p w14:paraId="750E61EC" w14:textId="77777777" w:rsidR="00EB6C19" w:rsidRPr="00EB6C19" w:rsidRDefault="00EB6C19" w:rsidP="00EB6C19">
      <w:pPr>
        <w:pStyle w:val="Paragraphedeliste"/>
        <w:numPr>
          <w:ilvl w:val="0"/>
          <w:numId w:val="40"/>
        </w:numPr>
        <w:rPr>
          <w:sz w:val="21"/>
          <w:szCs w:val="21"/>
        </w:rPr>
      </w:pPr>
      <w:r w:rsidRPr="00EB6C19">
        <w:rPr>
          <w:sz w:val="21"/>
          <w:szCs w:val="21"/>
        </w:rPr>
        <w:t>...</w:t>
      </w:r>
    </w:p>
    <w:p w14:paraId="43CF82F6" w14:textId="77777777" w:rsidR="00EB6C19" w:rsidRPr="00EB6C19" w:rsidRDefault="00EB6C19" w:rsidP="00EB6C19">
      <w:pPr>
        <w:rPr>
          <w:sz w:val="21"/>
          <w:szCs w:val="21"/>
        </w:rPr>
      </w:pPr>
      <w:r w:rsidRPr="00EB6C19">
        <w:rPr>
          <w:sz w:val="21"/>
          <w:szCs w:val="21"/>
        </w:rPr>
        <w:t>Les déchets du BTP</w:t>
      </w:r>
    </w:p>
    <w:p w14:paraId="2A70445B" w14:textId="00402CC7" w:rsidR="00EB6C19" w:rsidRPr="00EB6C19" w:rsidRDefault="00EB6C19" w:rsidP="00EB6C19">
      <w:pPr>
        <w:pStyle w:val="Paragraphedeliste"/>
        <w:numPr>
          <w:ilvl w:val="0"/>
          <w:numId w:val="41"/>
        </w:numPr>
        <w:rPr>
          <w:sz w:val="21"/>
          <w:szCs w:val="21"/>
        </w:rPr>
      </w:pPr>
      <w:r w:rsidRPr="00EB6C19">
        <w:rPr>
          <w:sz w:val="21"/>
          <w:szCs w:val="21"/>
        </w:rPr>
        <w:t>Imposer la mise en place du tri à la source des déchets dans les cahiers des charges des projets d’aménagement, de démolition, de construction et de réhabilitation dont la collectivité est maître d’ouvrage.</w:t>
      </w:r>
    </w:p>
    <w:p w14:paraId="0521A44F" w14:textId="47E5F675" w:rsidR="00423F08" w:rsidRDefault="00423F08">
      <w:pPr>
        <w:jc w:val="left"/>
      </w:pPr>
      <w:r>
        <w:br w:type="page"/>
      </w:r>
    </w:p>
    <w:p w14:paraId="656FFC20" w14:textId="77777777" w:rsidR="00EB6C19" w:rsidRDefault="00EB6C19" w:rsidP="00EB6C19">
      <w:pPr>
        <w:pStyle w:val="TitreAnnexeAdeme"/>
      </w:pPr>
      <w:bookmarkStart w:id="38" w:name="_Toc484157783"/>
      <w:r w:rsidRPr="00EB6C19">
        <w:lastRenderedPageBreak/>
        <w:t>L</w:t>
      </w:r>
      <w:r>
        <w:t>iste non exhaustive des documents à fournir au titulaire du marché en vue de l’élaboration du diagnostic du SPPGD</w:t>
      </w:r>
      <w:bookmarkEnd w:id="38"/>
    </w:p>
    <w:p w14:paraId="6E6AB6E8" w14:textId="63243F73" w:rsidR="00EB6C19" w:rsidRPr="00104031" w:rsidRDefault="00EB6C19" w:rsidP="00EB6C19">
      <w:pPr>
        <w:pStyle w:val="TitreAnnexeAdeme"/>
        <w:numPr>
          <w:ilvl w:val="0"/>
          <w:numId w:val="0"/>
        </w:numPr>
        <w:rPr>
          <w:sz w:val="21"/>
          <w:szCs w:val="21"/>
        </w:rPr>
      </w:pPr>
    </w:p>
    <w:p w14:paraId="24103F22" w14:textId="77777777" w:rsidR="00104031" w:rsidRPr="00104031" w:rsidRDefault="00104031" w:rsidP="00104031">
      <w:pPr>
        <w:rPr>
          <w:sz w:val="21"/>
          <w:szCs w:val="21"/>
        </w:rPr>
      </w:pPr>
      <w:r w:rsidRPr="00104031">
        <w:rPr>
          <w:sz w:val="21"/>
          <w:szCs w:val="21"/>
        </w:rPr>
        <w:t>Documents :</w:t>
      </w:r>
    </w:p>
    <w:p w14:paraId="1E52C130" w14:textId="77777777" w:rsidR="00104031" w:rsidRPr="00104031" w:rsidRDefault="00104031" w:rsidP="00104031">
      <w:pPr>
        <w:pStyle w:val="Paragraphedeliste"/>
        <w:numPr>
          <w:ilvl w:val="1"/>
          <w:numId w:val="34"/>
        </w:numPr>
        <w:rPr>
          <w:sz w:val="21"/>
          <w:szCs w:val="21"/>
          <w:lang w:eastAsia="fr-FR"/>
        </w:rPr>
      </w:pPr>
      <w:r w:rsidRPr="00104031">
        <w:rPr>
          <w:sz w:val="21"/>
          <w:szCs w:val="21"/>
          <w:lang w:eastAsia="fr-FR"/>
        </w:rPr>
        <w:t>Les rapports annuels des collectivités</w:t>
      </w:r>
    </w:p>
    <w:p w14:paraId="67CA0D00" w14:textId="1D200DB6" w:rsidR="00104031" w:rsidRDefault="00104031" w:rsidP="00104031">
      <w:pPr>
        <w:pStyle w:val="Paragraphedeliste"/>
        <w:numPr>
          <w:ilvl w:val="1"/>
          <w:numId w:val="34"/>
        </w:numPr>
        <w:rPr>
          <w:sz w:val="21"/>
          <w:szCs w:val="21"/>
          <w:lang w:eastAsia="fr-FR"/>
        </w:rPr>
      </w:pPr>
      <w:r w:rsidRPr="00104031">
        <w:rPr>
          <w:sz w:val="21"/>
          <w:szCs w:val="21"/>
          <w:lang w:eastAsia="fr-FR"/>
        </w:rPr>
        <w:t>Les rapports d’études antérieures issus des travaux engagés par les collectivités</w:t>
      </w:r>
    </w:p>
    <w:p w14:paraId="71BACE8A" w14:textId="65DFAAC5" w:rsidR="00A13EB2" w:rsidRDefault="00A13EB2" w:rsidP="00104031">
      <w:pPr>
        <w:pStyle w:val="Paragraphedeliste"/>
        <w:numPr>
          <w:ilvl w:val="1"/>
          <w:numId w:val="34"/>
        </w:numPr>
        <w:rPr>
          <w:sz w:val="21"/>
          <w:szCs w:val="21"/>
          <w:lang w:eastAsia="fr-FR"/>
        </w:rPr>
      </w:pPr>
      <w:r>
        <w:rPr>
          <w:sz w:val="21"/>
          <w:szCs w:val="21"/>
          <w:lang w:eastAsia="fr-FR"/>
        </w:rPr>
        <w:t>Les résultats de campagne de caractérisation de déchets</w:t>
      </w:r>
    </w:p>
    <w:p w14:paraId="50A7259A" w14:textId="1C8C4320" w:rsidR="00A13EB2" w:rsidRPr="00104031" w:rsidRDefault="00A13EB2" w:rsidP="00104031">
      <w:pPr>
        <w:pStyle w:val="Paragraphedeliste"/>
        <w:numPr>
          <w:ilvl w:val="1"/>
          <w:numId w:val="34"/>
        </w:numPr>
        <w:rPr>
          <w:sz w:val="21"/>
          <w:szCs w:val="21"/>
          <w:lang w:eastAsia="fr-FR"/>
        </w:rPr>
      </w:pPr>
      <w:r>
        <w:rPr>
          <w:sz w:val="21"/>
          <w:szCs w:val="21"/>
          <w:lang w:eastAsia="fr-FR"/>
        </w:rPr>
        <w:t>Les règlements de collecte</w:t>
      </w:r>
    </w:p>
    <w:p w14:paraId="4D61AC8A" w14:textId="77777777" w:rsidR="00104031" w:rsidRPr="00104031" w:rsidRDefault="00104031" w:rsidP="00104031">
      <w:pPr>
        <w:pStyle w:val="Paragraphedeliste"/>
        <w:numPr>
          <w:ilvl w:val="1"/>
          <w:numId w:val="34"/>
        </w:numPr>
        <w:rPr>
          <w:sz w:val="21"/>
          <w:szCs w:val="21"/>
          <w:lang w:eastAsia="fr-FR"/>
        </w:rPr>
      </w:pPr>
      <w:r w:rsidRPr="00104031">
        <w:rPr>
          <w:sz w:val="21"/>
          <w:szCs w:val="21"/>
          <w:lang w:eastAsia="fr-FR"/>
        </w:rPr>
        <w:t>Les comptes administratifs</w:t>
      </w:r>
    </w:p>
    <w:p w14:paraId="3725076B" w14:textId="77777777" w:rsidR="00104031" w:rsidRPr="00104031" w:rsidRDefault="00104031" w:rsidP="00104031">
      <w:pPr>
        <w:pStyle w:val="Paragraphedeliste"/>
        <w:numPr>
          <w:ilvl w:val="1"/>
          <w:numId w:val="34"/>
        </w:numPr>
        <w:rPr>
          <w:sz w:val="21"/>
          <w:szCs w:val="21"/>
          <w:lang w:eastAsia="fr-FR"/>
        </w:rPr>
      </w:pPr>
      <w:r w:rsidRPr="00104031">
        <w:rPr>
          <w:sz w:val="21"/>
          <w:szCs w:val="21"/>
          <w:lang w:eastAsia="fr-FR"/>
        </w:rPr>
        <w:t>Le tableau des effectifs</w:t>
      </w:r>
    </w:p>
    <w:p w14:paraId="229A732F" w14:textId="77777777" w:rsidR="00104031" w:rsidRPr="00104031" w:rsidRDefault="00104031" w:rsidP="00104031">
      <w:pPr>
        <w:pStyle w:val="Paragraphedeliste"/>
        <w:numPr>
          <w:ilvl w:val="1"/>
          <w:numId w:val="34"/>
        </w:numPr>
        <w:rPr>
          <w:sz w:val="21"/>
          <w:szCs w:val="21"/>
          <w:lang w:eastAsia="fr-FR"/>
        </w:rPr>
      </w:pPr>
      <w:r w:rsidRPr="00104031">
        <w:rPr>
          <w:sz w:val="21"/>
          <w:szCs w:val="21"/>
          <w:lang w:eastAsia="fr-FR"/>
        </w:rPr>
        <w:t>Le débat d’orientation budgétaire</w:t>
      </w:r>
    </w:p>
    <w:p w14:paraId="1A41875A" w14:textId="77777777" w:rsidR="00104031" w:rsidRPr="00104031" w:rsidRDefault="00104031" w:rsidP="00104031">
      <w:pPr>
        <w:pStyle w:val="Paragraphedeliste"/>
        <w:numPr>
          <w:ilvl w:val="1"/>
          <w:numId w:val="34"/>
        </w:numPr>
        <w:rPr>
          <w:sz w:val="21"/>
          <w:szCs w:val="21"/>
          <w:lang w:eastAsia="fr-FR"/>
        </w:rPr>
      </w:pPr>
      <w:r w:rsidRPr="00104031">
        <w:rPr>
          <w:sz w:val="21"/>
          <w:szCs w:val="21"/>
          <w:lang w:eastAsia="fr-FR"/>
        </w:rPr>
        <w:t>Le tableau des amortissements</w:t>
      </w:r>
    </w:p>
    <w:p w14:paraId="5EF240CA" w14:textId="77777777" w:rsidR="00104031" w:rsidRPr="00104031" w:rsidRDefault="00104031" w:rsidP="00104031">
      <w:pPr>
        <w:pStyle w:val="Paragraphedeliste"/>
        <w:numPr>
          <w:ilvl w:val="1"/>
          <w:numId w:val="34"/>
        </w:numPr>
        <w:rPr>
          <w:sz w:val="21"/>
          <w:szCs w:val="21"/>
          <w:lang w:eastAsia="fr-FR"/>
        </w:rPr>
      </w:pPr>
      <w:r w:rsidRPr="00104031">
        <w:rPr>
          <w:sz w:val="21"/>
          <w:szCs w:val="21"/>
          <w:lang w:eastAsia="fr-FR"/>
        </w:rPr>
        <w:t>La ou les matrices des coûts</w:t>
      </w:r>
    </w:p>
    <w:p w14:paraId="0EAC6EF6" w14:textId="77777777" w:rsidR="00104031" w:rsidRPr="00104031" w:rsidRDefault="00104031" w:rsidP="00104031">
      <w:pPr>
        <w:pStyle w:val="Paragraphedeliste"/>
        <w:numPr>
          <w:ilvl w:val="1"/>
          <w:numId w:val="34"/>
        </w:numPr>
        <w:rPr>
          <w:sz w:val="21"/>
          <w:szCs w:val="21"/>
          <w:lang w:eastAsia="fr-FR"/>
        </w:rPr>
      </w:pPr>
      <w:r w:rsidRPr="00104031">
        <w:rPr>
          <w:sz w:val="21"/>
          <w:szCs w:val="21"/>
          <w:lang w:eastAsia="fr-FR"/>
        </w:rPr>
        <w:t>Les contrats avec les éco-organismes et les repreneurs de matériaux</w:t>
      </w:r>
    </w:p>
    <w:p w14:paraId="08298439" w14:textId="77777777" w:rsidR="00104031" w:rsidRPr="00104031" w:rsidRDefault="00104031" w:rsidP="00104031">
      <w:pPr>
        <w:pStyle w:val="Paragraphedeliste"/>
        <w:numPr>
          <w:ilvl w:val="1"/>
          <w:numId w:val="34"/>
        </w:numPr>
        <w:rPr>
          <w:sz w:val="21"/>
          <w:szCs w:val="21"/>
          <w:lang w:eastAsia="fr-FR"/>
        </w:rPr>
      </w:pPr>
      <w:r w:rsidRPr="00104031">
        <w:rPr>
          <w:sz w:val="21"/>
          <w:szCs w:val="21"/>
          <w:lang w:eastAsia="fr-FR"/>
        </w:rPr>
        <w:t>Les marchés et les DSP en cours</w:t>
      </w:r>
    </w:p>
    <w:p w14:paraId="3BC242AB" w14:textId="77777777" w:rsidR="00104031" w:rsidRPr="00104031" w:rsidRDefault="00104031" w:rsidP="00104031">
      <w:pPr>
        <w:rPr>
          <w:sz w:val="21"/>
          <w:szCs w:val="21"/>
        </w:rPr>
      </w:pPr>
      <w:r w:rsidRPr="00104031">
        <w:rPr>
          <w:sz w:val="21"/>
          <w:szCs w:val="21"/>
        </w:rPr>
        <w:t>Déplacements sur site :</w:t>
      </w:r>
    </w:p>
    <w:p w14:paraId="26846A4C" w14:textId="4951B1F8" w:rsidR="00104031" w:rsidRPr="00104031" w:rsidRDefault="00104031" w:rsidP="00104031">
      <w:pPr>
        <w:pStyle w:val="Paragraphedeliste"/>
        <w:numPr>
          <w:ilvl w:val="1"/>
          <w:numId w:val="34"/>
        </w:numPr>
        <w:rPr>
          <w:sz w:val="21"/>
          <w:szCs w:val="21"/>
          <w:lang w:eastAsia="fr-FR"/>
        </w:rPr>
      </w:pPr>
      <w:r w:rsidRPr="00104031">
        <w:rPr>
          <w:sz w:val="21"/>
          <w:szCs w:val="21"/>
          <w:lang w:eastAsia="fr-FR"/>
        </w:rPr>
        <w:t xml:space="preserve">Visite du ou des installations de </w:t>
      </w:r>
      <w:r w:rsidR="00A13EB2">
        <w:rPr>
          <w:sz w:val="21"/>
          <w:szCs w:val="21"/>
          <w:lang w:eastAsia="fr-FR"/>
        </w:rPr>
        <w:t>tri/</w:t>
      </w:r>
      <w:r w:rsidRPr="00104031">
        <w:rPr>
          <w:sz w:val="21"/>
          <w:szCs w:val="21"/>
          <w:lang w:eastAsia="fr-FR"/>
        </w:rPr>
        <w:t>traitement et des déchèteries</w:t>
      </w:r>
    </w:p>
    <w:p w14:paraId="40EEA6B9" w14:textId="77777777" w:rsidR="00104031" w:rsidRPr="00104031" w:rsidRDefault="00104031" w:rsidP="00104031">
      <w:pPr>
        <w:pStyle w:val="Paragraphedeliste"/>
        <w:numPr>
          <w:ilvl w:val="1"/>
          <w:numId w:val="34"/>
        </w:numPr>
        <w:rPr>
          <w:sz w:val="21"/>
          <w:szCs w:val="21"/>
          <w:lang w:eastAsia="fr-FR"/>
        </w:rPr>
      </w:pPr>
      <w:r w:rsidRPr="00104031">
        <w:rPr>
          <w:sz w:val="21"/>
          <w:szCs w:val="21"/>
          <w:lang w:eastAsia="fr-FR"/>
        </w:rPr>
        <w:t>Réalisation d’un suivi de collecte</w:t>
      </w:r>
    </w:p>
    <w:p w14:paraId="2773D301" w14:textId="77777777" w:rsidR="00EB6C19" w:rsidRPr="00104031" w:rsidRDefault="00EB6C19" w:rsidP="00EB6C19">
      <w:pPr>
        <w:pStyle w:val="TitreAnnexeAdeme"/>
        <w:numPr>
          <w:ilvl w:val="0"/>
          <w:numId w:val="0"/>
        </w:numPr>
        <w:rPr>
          <w:sz w:val="21"/>
          <w:szCs w:val="21"/>
        </w:rPr>
      </w:pPr>
    </w:p>
    <w:p w14:paraId="5C2CCFED" w14:textId="437EB175" w:rsidR="00EB6C19" w:rsidRDefault="00EB6C19">
      <w:pPr>
        <w:jc w:val="left"/>
      </w:pPr>
      <w:r>
        <w:br w:type="page"/>
      </w:r>
    </w:p>
    <w:p w14:paraId="5A44BE6A" w14:textId="77777777" w:rsidR="00BC4A96" w:rsidRDefault="00BC4A96" w:rsidP="00BC4A96">
      <w:pPr>
        <w:pStyle w:val="QuatrimedecouvertureTexteAdeme"/>
        <w:ind w:left="0" w:right="5783"/>
      </w:pPr>
    </w:p>
    <w:p w14:paraId="1CD53955" w14:textId="6A151A81" w:rsidR="00BC4A96" w:rsidRDefault="003044C1">
      <w:pPr>
        <w:jc w:val="left"/>
        <w:rPr>
          <w:color w:val="004A99"/>
          <w:sz w:val="16"/>
        </w:rPr>
      </w:pPr>
      <w:r>
        <mc:AlternateContent>
          <mc:Choice Requires="wps">
            <w:drawing>
              <wp:anchor distT="0" distB="0" distL="114300" distR="114300" simplePos="0" relativeHeight="251671552" behindDoc="0" locked="0" layoutInCell="1" allowOverlap="1" wp14:anchorId="46A6A5B9" wp14:editId="224E6A83">
                <wp:simplePos x="0" y="0"/>
                <wp:positionH relativeFrom="column">
                  <wp:posOffset>-900430</wp:posOffset>
                </wp:positionH>
                <wp:positionV relativeFrom="paragraph">
                  <wp:posOffset>9019540</wp:posOffset>
                </wp:positionV>
                <wp:extent cx="7543800" cy="581025"/>
                <wp:effectExtent l="0" t="0" r="0" b="9525"/>
                <wp:wrapNone/>
                <wp:docPr id="13" name="Rectangle 13"/>
                <wp:cNvGraphicFramePr/>
                <a:graphic xmlns:a="http://schemas.openxmlformats.org/drawingml/2006/main">
                  <a:graphicData uri="http://schemas.microsoft.com/office/word/2010/wordprocessingShape">
                    <wps:wsp>
                      <wps:cNvSpPr/>
                      <wps:spPr>
                        <a:xfrm>
                          <a:off x="0" y="0"/>
                          <a:ext cx="7543800" cy="5810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223B59BF" id="Rectangle 13" o:spid="_x0000_s1026" style="position:absolute;margin-left:-70.9pt;margin-top:710.2pt;width:594pt;height:45.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" fillcolor="white [3212]" stroked="f" strokeweight="1pt"/>
            </w:pict>
          </mc:Fallback>
        </mc:AlternateContent>
      </w:r>
      <w:r w:rsidR="00BC4A96">
        <mc:AlternateContent>
          <mc:Choice Requires="wps">
            <w:drawing>
              <wp:anchor distT="0" distB="0" distL="114300" distR="114300" simplePos="0" relativeHeight="251667456" behindDoc="1" locked="1" layoutInCell="1" allowOverlap="1" wp14:anchorId="60527FE2" wp14:editId="5800E907">
                <wp:simplePos x="0" y="0"/>
                <wp:positionH relativeFrom="page">
                  <wp:posOffset>0</wp:posOffset>
                </wp:positionH>
                <wp:positionV relativeFrom="page">
                  <wp:posOffset>3960495</wp:posOffset>
                </wp:positionV>
                <wp:extent cx="7559675" cy="4535805"/>
                <wp:effectExtent l="0" t="0" r="0" b="0"/>
                <wp:wrapSquare wrapText="bothSides"/>
                <wp:docPr id="1" name="Rectangle 1"/>
                <wp:cNvGraphicFramePr/>
                <a:graphic xmlns:a="http://schemas.openxmlformats.org/drawingml/2006/main">
                  <a:graphicData uri="http://schemas.microsoft.com/office/word/2010/wordprocessingShape">
                    <wps:wsp>
                      <wps:cNvSpPr/>
                      <wps:spPr>
                        <a:xfrm>
                          <a:off x="0" y="0"/>
                          <a:ext cx="7559675" cy="453580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Grilledutableau"/>
                              <w:tblW w:w="125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left w:w="0" w:type="dxa"/>
                                <w:bottom w:w="142" w:type="dxa"/>
                                <w:right w:w="0" w:type="dxa"/>
                              </w:tblCellMar>
                              <w:tblLook w:val="04A0" w:firstRow="1" w:lastRow="0" w:firstColumn="1" w:lastColumn="0" w:noHBand="0" w:noVBand="1"/>
                            </w:tblPr>
                            <w:tblGrid>
                              <w:gridCol w:w="4982"/>
                              <w:gridCol w:w="583"/>
                              <w:gridCol w:w="3507"/>
                              <w:gridCol w:w="3507"/>
                            </w:tblGrid>
                            <w:tr w:rsidR="00BC4A96" w14:paraId="29D59C7B" w14:textId="77777777" w:rsidTr="000B48F2">
                              <w:tc>
                                <w:tcPr>
                                  <w:tcW w:w="4982" w:type="dxa"/>
                                  <w:vAlign w:val="center"/>
                                </w:tcPr>
                                <w:p w14:paraId="6A611B46" w14:textId="77777777" w:rsidR="00BC4A96" w:rsidRPr="00F21B3C" w:rsidRDefault="00BC4A96" w:rsidP="000B48F2"/>
                              </w:tc>
                              <w:tc>
                                <w:tcPr>
                                  <w:tcW w:w="583" w:type="dxa"/>
                                  <w:vAlign w:val="center"/>
                                </w:tcPr>
                                <w:p w14:paraId="2A6029CB" w14:textId="77777777" w:rsidR="00BC4A96" w:rsidRPr="00F21B3C" w:rsidRDefault="00BC4A96" w:rsidP="000B48F2">
                                  <w:pPr>
                                    <w:rPr>
                                      <w:rStyle w:val="lev"/>
                                    </w:rPr>
                                  </w:pPr>
                                </w:p>
                              </w:tc>
                              <w:tc>
                                <w:tcPr>
                                  <w:tcW w:w="3507" w:type="dxa"/>
                                </w:tcPr>
                                <w:p w14:paraId="463010A9" w14:textId="77777777" w:rsidR="00BC4A96" w:rsidRPr="00673583" w:rsidRDefault="00BC4A96" w:rsidP="000B48F2"/>
                              </w:tc>
                              <w:tc>
                                <w:tcPr>
                                  <w:tcW w:w="3507" w:type="dxa"/>
                                  <w:vAlign w:val="center"/>
                                </w:tcPr>
                                <w:p w14:paraId="3CFBFAE9" w14:textId="77777777" w:rsidR="00BC4A96" w:rsidRPr="00673583" w:rsidRDefault="00BC4A96" w:rsidP="000B48F2"/>
                              </w:tc>
                            </w:tr>
                          </w:tbl>
                          <w:p w14:paraId="02E0DA60" w14:textId="77777777" w:rsidR="00BC4A96" w:rsidRDefault="00BC4A96" w:rsidP="00BC4A96"/>
                          <w:p w14:paraId="0726577D" w14:textId="77777777" w:rsidR="00BC4A96" w:rsidRDefault="00BC4A96" w:rsidP="00BC4A96"/>
                          <w:tbl>
                            <w:tblPr>
                              <w:tblStyle w:val="Grilledutableau"/>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left w:w="0" w:type="dxa"/>
                                <w:bottom w:w="142" w:type="dxa"/>
                                <w:right w:w="0" w:type="dxa"/>
                              </w:tblCellMar>
                              <w:tblLook w:val="04A0" w:firstRow="1" w:lastRow="0" w:firstColumn="1" w:lastColumn="0" w:noHBand="0" w:noVBand="1"/>
                            </w:tblPr>
                            <w:tblGrid>
                              <w:gridCol w:w="4824"/>
                              <w:gridCol w:w="564"/>
                              <w:gridCol w:w="3684"/>
                            </w:tblGrid>
                            <w:tr w:rsidR="00BC4A96" w14:paraId="3EA43796" w14:textId="77777777" w:rsidTr="000B48F2">
                              <w:tc>
                                <w:tcPr>
                                  <w:tcW w:w="4845" w:type="dxa"/>
                                  <w:vAlign w:val="center"/>
                                </w:tcPr>
                                <w:p w14:paraId="64F71C3E" w14:textId="77777777" w:rsidR="00BC4A96" w:rsidRPr="008759BF" w:rsidRDefault="00BC4A96" w:rsidP="000B48F2">
                                  <w:pPr>
                                    <w:pStyle w:val="FINTitreforabout"/>
                                    <w:rPr>
                                      <w:color w:val="000000" w:themeColor="text1"/>
                                    </w:rPr>
                                  </w:pPr>
                                  <w:bookmarkStart w:id="39" w:name="_Hlk62207230"/>
                                  <w:r w:rsidRPr="008759BF">
                                    <w:rPr>
                                      <w:color w:val="000000" w:themeColor="text1"/>
                                    </w:rPr>
                                    <w:t>L'ADEME EN BREF</w:t>
                                  </w:r>
                                </w:p>
                                <w:p w14:paraId="77037271" w14:textId="77777777" w:rsidR="00BC4A96" w:rsidRDefault="00BC4A96" w:rsidP="000B48F2">
                                  <w:r>
                                    <w:t>À l’ADEME - l’Agence de la transition écologique - nous sommes résolument engagés dans la lutte contre le réchauffement climatique et la dégradation des ressources.</w:t>
                                  </w:r>
                                </w:p>
                                <w:p w14:paraId="5A4A5A9A" w14:textId="77777777" w:rsidR="00BC4A96" w:rsidRDefault="00BC4A96" w:rsidP="000B48F2"/>
                                <w:p w14:paraId="7182A208" w14:textId="77777777" w:rsidR="00BC4A96" w:rsidRDefault="00BC4A96" w:rsidP="000B48F2">
                                  <w:r>
                                    <w:t>Sur tous les fronts, nous mobilisons les citoyens, les acteurs économiques et les territoires, leur donnons les moyens de progresser vers une société économe en ressources, plus sobre en carbone, plus juste et harmonieuse.</w:t>
                                  </w:r>
                                </w:p>
                                <w:p w14:paraId="3B8EEFD0" w14:textId="77777777" w:rsidR="00BC4A96" w:rsidRDefault="00BC4A96" w:rsidP="000B48F2"/>
                                <w:p w14:paraId="7592CF68" w14:textId="77777777" w:rsidR="00BC4A96" w:rsidRDefault="00BC4A96" w:rsidP="000B48F2">
                                  <w:r>
                                    <w:t>Dans tous les domaines - énergie, air, économie circulaire, alimentation, déchets, sols, etc., nous conseillons, facilitons et aidons au financement de nombreux projets, de la recherche jusqu’au partage des solutions.</w:t>
                                  </w:r>
                                </w:p>
                                <w:p w14:paraId="1C2BC89D" w14:textId="77777777" w:rsidR="00BC4A96" w:rsidRDefault="00BC4A96" w:rsidP="000B48F2"/>
                                <w:p w14:paraId="56BBDE04" w14:textId="77777777" w:rsidR="00BC4A96" w:rsidRDefault="00BC4A96" w:rsidP="000B48F2">
                                  <w:r>
                                    <w:t>À tous les niveaux, nous mettons nos capacités d’expertise et de prospective au service des politiques publiques.</w:t>
                                  </w:r>
                                </w:p>
                                <w:p w14:paraId="00411507" w14:textId="77777777" w:rsidR="00BC4A96" w:rsidRDefault="00BC4A96" w:rsidP="000B48F2"/>
                                <w:p w14:paraId="5BD04B4A" w14:textId="77777777" w:rsidR="00BC4A96" w:rsidRPr="00F21B3C" w:rsidRDefault="00BC4A96" w:rsidP="000B48F2">
                                  <w:r>
                                    <w:t>L’ADEME est un établissement public sous la tutelle du ministère de la Transition écologique et du ministère de l’Enseignement supérieur, de la Recherche et de l’Innovation.</w:t>
                                  </w:r>
                                </w:p>
                              </w:tc>
                              <w:tc>
                                <w:tcPr>
                                  <w:tcW w:w="567" w:type="dxa"/>
                                  <w:vAlign w:val="center"/>
                                </w:tcPr>
                                <w:p w14:paraId="60E533FE" w14:textId="77777777" w:rsidR="00BC4A96" w:rsidRPr="00F21B3C" w:rsidRDefault="00BC4A96" w:rsidP="000B48F2">
                                  <w:pPr>
                                    <w:rPr>
                                      <w:rStyle w:val="lev"/>
                                    </w:rPr>
                                  </w:pPr>
                                </w:p>
                              </w:tc>
                              <w:tc>
                                <w:tcPr>
                                  <w:tcW w:w="3410" w:type="dxa"/>
                                  <w:vAlign w:val="center"/>
                                </w:tcPr>
                                <w:tbl>
                                  <w:tblPr>
                                    <w:tblStyle w:val="Grilledutableau"/>
                                    <w:tblW w:w="3674" w:type="dxa"/>
                                    <w:tblCellMar>
                                      <w:top w:w="142" w:type="dxa"/>
                                      <w:bottom w:w="142" w:type="dxa"/>
                                    </w:tblCellMar>
                                    <w:tblLook w:val="04A0" w:firstRow="1" w:lastRow="0" w:firstColumn="1" w:lastColumn="0" w:noHBand="0" w:noVBand="1"/>
                                  </w:tblPr>
                                  <w:tblGrid>
                                    <w:gridCol w:w="669"/>
                                    <w:gridCol w:w="3005"/>
                                  </w:tblGrid>
                                  <w:tr w:rsidR="00BC4A96" w14:paraId="3A37F8C7" w14:textId="77777777" w:rsidTr="000B48F2">
                                    <w:tc>
                                      <w:tcPr>
                                        <w:tcW w:w="910" w:type="pct"/>
                                        <w:tcBorders>
                                          <w:top w:val="single" w:sz="4" w:space="0" w:color="auto"/>
                                          <w:left w:val="single" w:sz="4" w:space="0" w:color="auto"/>
                                          <w:bottom w:val="single" w:sz="4" w:space="0" w:color="808080" w:themeColor="background1" w:themeShade="80"/>
                                          <w:right w:val="nil"/>
                                        </w:tcBorders>
                                      </w:tcPr>
                                      <w:p w14:paraId="540884E5" w14:textId="77777777" w:rsidR="00BC4A96" w:rsidRPr="00E548AB" w:rsidRDefault="00BC4A96" w:rsidP="000B48F2">
                                        <w:pPr>
                                          <w:rPr>
                                            <w:rFonts w:ascii="Marianne" w:hAnsi="Marianne"/>
                                            <w:b/>
                                            <w:bCs/>
                                            <w:sz w:val="22"/>
                                            <w:szCs w:val="22"/>
                                          </w:rPr>
                                        </w:pPr>
                                      </w:p>
                                    </w:tc>
                                    <w:tc>
                                      <w:tcPr>
                                        <w:tcW w:w="4090" w:type="pct"/>
                                        <w:tcBorders>
                                          <w:top w:val="single" w:sz="4" w:space="0" w:color="auto"/>
                                          <w:left w:val="nil"/>
                                          <w:bottom w:val="single" w:sz="4" w:space="0" w:color="808080" w:themeColor="background1" w:themeShade="80"/>
                                          <w:right w:val="single" w:sz="4" w:space="0" w:color="auto"/>
                                        </w:tcBorders>
                                      </w:tcPr>
                                      <w:p w14:paraId="65DF1510" w14:textId="77777777" w:rsidR="00BC4A96" w:rsidRPr="00414375" w:rsidRDefault="00BC4A96" w:rsidP="000B48F2">
                                        <w:pPr>
                                          <w:jc w:val="left"/>
                                          <w:rPr>
                                            <w:rFonts w:ascii="Marianne" w:hAnsi="Marianne"/>
                                            <w:b/>
                                            <w:bCs/>
                                            <w:sz w:val="22"/>
                                            <w:szCs w:val="22"/>
                                          </w:rPr>
                                        </w:pPr>
                                        <w:r>
                                          <w:t xml:space="preserve">LES </w:t>
                                        </w:r>
                                        <w:r w:rsidRPr="0074450D">
                                          <w:t>COLLECTIONS</w:t>
                                        </w:r>
                                        <w:r>
                                          <w:t xml:space="preserve"> DE</w:t>
                                        </w:r>
                                        <w:r w:rsidRPr="00E548AB">
                                          <w:rPr>
                                            <w:rFonts w:ascii="Marianne" w:hAnsi="Marianne"/>
                                            <w:b/>
                                            <w:bCs/>
                                            <w:sz w:val="22"/>
                                            <w:szCs w:val="22"/>
                                          </w:rPr>
                                          <w:t xml:space="preserve"> </w:t>
                                        </w:r>
                                        <w:r w:rsidRPr="00E06C02">
                                          <w:rPr>
                                            <w:sz w:val="22"/>
                                            <w:szCs w:val="22"/>
                                          </w:rPr>
                                          <w:t>L’</w:t>
                                        </w:r>
                                        <w:r w:rsidRPr="00E548AB">
                                          <w:rPr>
                                            <w:rFonts w:ascii="Marianne" w:hAnsi="Marianne"/>
                                            <w:b/>
                                            <w:bCs/>
                                            <w:sz w:val="22"/>
                                            <w:szCs w:val="22"/>
                                          </w:rPr>
                                          <w:t xml:space="preserve">ADEME </w:t>
                                        </w:r>
                                      </w:p>
                                    </w:tc>
                                  </w:tr>
                                  <w:tr w:rsidR="00BC4A96" w14:paraId="0A04CCDC" w14:textId="77777777" w:rsidTr="000B48F2">
                                    <w:tc>
                                      <w:tcPr>
                                        <w:tcW w:w="910" w:type="pct"/>
                                        <w:tcBorders>
                                          <w:top w:val="single" w:sz="4" w:space="0" w:color="808080" w:themeColor="background1" w:themeShade="80"/>
                                          <w:left w:val="single" w:sz="4" w:space="0" w:color="auto"/>
                                          <w:bottom w:val="nil"/>
                                          <w:right w:val="nil"/>
                                        </w:tcBorders>
                                      </w:tcPr>
                                      <w:p w14:paraId="104FCEB3" w14:textId="77777777" w:rsidR="00BC4A96" w:rsidRPr="0074450D" w:rsidRDefault="00BC4A96" w:rsidP="000B48F2">
                                        <w:r>
                                          <w:drawing>
                                            <wp:inline distT="0" distB="0" distL="0" distR="0" wp14:anchorId="1F5492EE" wp14:editId="0A9587C9">
                                              <wp:extent cx="288000" cy="288000"/>
                                              <wp:effectExtent l="0" t="0" r="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12">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single" w:sz="4" w:space="0" w:color="808080" w:themeColor="background1" w:themeShade="80"/>
                                          <w:left w:val="nil"/>
                                          <w:bottom w:val="nil"/>
                                          <w:right w:val="single" w:sz="4" w:space="0" w:color="auto"/>
                                        </w:tcBorders>
                                      </w:tcPr>
                                      <w:p w14:paraId="60B96BC9" w14:textId="77777777" w:rsidR="00BC4A96" w:rsidRPr="002B3AAA" w:rsidRDefault="00BC4A96" w:rsidP="000B48F2">
                                        <w:pPr>
                                          <w:jc w:val="left"/>
                                          <w:rPr>
                                            <w:rStyle w:val="lev"/>
                                            <w:sz w:val="16"/>
                                            <w:szCs w:val="16"/>
                                          </w:rPr>
                                        </w:pPr>
                                        <w:r w:rsidRPr="00414375">
                                          <w:rPr>
                                            <w:rStyle w:val="lev"/>
                                            <w:sz w:val="16"/>
                                            <w:szCs w:val="16"/>
                                          </w:rPr>
                                          <w:t>FAITS ET CHIFFRES</w:t>
                                        </w:r>
                                      </w:p>
                                      <w:p w14:paraId="4468F827" w14:textId="77777777" w:rsidR="00BC4A96" w:rsidRPr="002B3AAA" w:rsidRDefault="00BC4A96" w:rsidP="000B48F2">
                                        <w:pPr>
                                          <w:jc w:val="left"/>
                                          <w:rPr>
                                            <w:sz w:val="16"/>
                                            <w:szCs w:val="16"/>
                                          </w:rPr>
                                        </w:pPr>
                                        <w:r w:rsidRPr="00414375">
                                          <w:rPr>
                                            <w:sz w:val="16"/>
                                            <w:szCs w:val="16"/>
                                          </w:rPr>
                                          <w:t>L’ADEME référent : Elle fournit des analyses objectives à partir d’indicateurs chiffrés régulièrement mis à jour.</w:t>
                                        </w:r>
                                      </w:p>
                                    </w:tc>
                                  </w:tr>
                                  <w:tr w:rsidR="00BC4A96" w14:paraId="28A6E03A" w14:textId="77777777" w:rsidTr="000B48F2">
                                    <w:tc>
                                      <w:tcPr>
                                        <w:tcW w:w="910" w:type="pct"/>
                                        <w:tcBorders>
                                          <w:top w:val="nil"/>
                                          <w:left w:val="single" w:sz="4" w:space="0" w:color="auto"/>
                                          <w:bottom w:val="nil"/>
                                          <w:right w:val="nil"/>
                                        </w:tcBorders>
                                      </w:tcPr>
                                      <w:p w14:paraId="7533BB7B" w14:textId="77777777" w:rsidR="00BC4A96" w:rsidRPr="0074450D" w:rsidRDefault="00BC4A96" w:rsidP="000B48F2">
                                        <w:r>
                                          <w:drawing>
                                            <wp:inline distT="0" distB="0" distL="0" distR="0" wp14:anchorId="2586DCE6" wp14:editId="41D523D8">
                                              <wp:extent cx="288000" cy="288000"/>
                                              <wp:effectExtent l="0" t="0" r="0"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13">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nil"/>
                                          <w:right w:val="single" w:sz="4" w:space="0" w:color="auto"/>
                                        </w:tcBorders>
                                      </w:tcPr>
                                      <w:p w14:paraId="5CAC5A4A" w14:textId="77777777" w:rsidR="00BC4A96" w:rsidRPr="002B3AAA" w:rsidRDefault="00BC4A96" w:rsidP="000B48F2">
                                        <w:pPr>
                                          <w:jc w:val="left"/>
                                          <w:rPr>
                                            <w:rStyle w:val="lev"/>
                                            <w:sz w:val="16"/>
                                            <w:szCs w:val="16"/>
                                          </w:rPr>
                                        </w:pPr>
                                        <w:r w:rsidRPr="00414375">
                                          <w:rPr>
                                            <w:rStyle w:val="lev"/>
                                            <w:sz w:val="16"/>
                                            <w:szCs w:val="16"/>
                                          </w:rPr>
                                          <w:t>CLÉS POUR AGIR</w:t>
                                        </w:r>
                                      </w:p>
                                      <w:p w14:paraId="5B10A56B" w14:textId="77777777" w:rsidR="00BC4A96" w:rsidRPr="002B3AAA" w:rsidRDefault="00BC4A96" w:rsidP="000B48F2">
                                        <w:pPr>
                                          <w:jc w:val="left"/>
                                          <w:rPr>
                                            <w:sz w:val="16"/>
                                            <w:szCs w:val="16"/>
                                          </w:rPr>
                                        </w:pPr>
                                        <w:r w:rsidRPr="00414375">
                                          <w:rPr>
                                            <w:sz w:val="16"/>
                                            <w:szCs w:val="16"/>
                                          </w:rPr>
                                          <w:t>L’ADEME facilitateur : Elle élabore des guides pratiques pour aider les acteurs à mettre en œuvre leurs projets de façon méthodique et/ou en conformité avec la réglementation.</w:t>
                                        </w:r>
                                      </w:p>
                                    </w:tc>
                                  </w:tr>
                                  <w:tr w:rsidR="00BC4A96" w14:paraId="2461DEE8" w14:textId="77777777" w:rsidTr="000B48F2">
                                    <w:tc>
                                      <w:tcPr>
                                        <w:tcW w:w="910" w:type="pct"/>
                                        <w:tcBorders>
                                          <w:top w:val="nil"/>
                                          <w:left w:val="single" w:sz="4" w:space="0" w:color="auto"/>
                                          <w:bottom w:val="nil"/>
                                          <w:right w:val="nil"/>
                                        </w:tcBorders>
                                      </w:tcPr>
                                      <w:p w14:paraId="24F4C932" w14:textId="77777777" w:rsidR="00BC4A96" w:rsidRPr="0074450D" w:rsidRDefault="00BC4A96" w:rsidP="000B48F2">
                                        <w:r>
                                          <w:drawing>
                                            <wp:inline distT="0" distB="0" distL="0" distR="0" wp14:anchorId="28CCE977" wp14:editId="58254575">
                                              <wp:extent cx="288000" cy="288000"/>
                                              <wp:effectExtent l="0" t="0" r="0"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14">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nil"/>
                                          <w:right w:val="single" w:sz="4" w:space="0" w:color="auto"/>
                                        </w:tcBorders>
                                      </w:tcPr>
                                      <w:p w14:paraId="5DD73883" w14:textId="77777777" w:rsidR="00BC4A96" w:rsidRPr="002B3AAA" w:rsidRDefault="00BC4A96" w:rsidP="000B48F2">
                                        <w:pPr>
                                          <w:jc w:val="left"/>
                                          <w:rPr>
                                            <w:rStyle w:val="lev"/>
                                            <w:sz w:val="16"/>
                                            <w:szCs w:val="16"/>
                                          </w:rPr>
                                        </w:pPr>
                                        <w:r w:rsidRPr="00414375">
                                          <w:rPr>
                                            <w:rStyle w:val="lev"/>
                                            <w:sz w:val="16"/>
                                            <w:szCs w:val="16"/>
                                          </w:rPr>
                                          <w:t>ILS L’ONT FAIT</w:t>
                                        </w:r>
                                      </w:p>
                                      <w:p w14:paraId="249FE005" w14:textId="77777777" w:rsidR="00BC4A96" w:rsidRPr="002B3AAA" w:rsidRDefault="00BC4A96" w:rsidP="000B48F2">
                                        <w:pPr>
                                          <w:jc w:val="left"/>
                                          <w:rPr>
                                            <w:sz w:val="16"/>
                                            <w:szCs w:val="16"/>
                                          </w:rPr>
                                        </w:pPr>
                                        <w:r w:rsidRPr="00414375">
                                          <w:rPr>
                                            <w:sz w:val="16"/>
                                            <w:szCs w:val="16"/>
                                          </w:rPr>
                                          <w:t>L’ADEME catalyseur : Les acteurs témoignent de leurs expériences et partagent leur savoir-faire.</w:t>
                                        </w:r>
                                      </w:p>
                                    </w:tc>
                                  </w:tr>
                                  <w:tr w:rsidR="00BC4A96" w14:paraId="4A776220" w14:textId="77777777" w:rsidTr="000B48F2">
                                    <w:tc>
                                      <w:tcPr>
                                        <w:tcW w:w="910" w:type="pct"/>
                                        <w:tcBorders>
                                          <w:top w:val="nil"/>
                                          <w:left w:val="single" w:sz="4" w:space="0" w:color="auto"/>
                                          <w:bottom w:val="nil"/>
                                          <w:right w:val="nil"/>
                                        </w:tcBorders>
                                      </w:tcPr>
                                      <w:p w14:paraId="59B141DF" w14:textId="77777777" w:rsidR="00BC4A96" w:rsidRPr="0074450D" w:rsidRDefault="00BC4A96" w:rsidP="000B48F2">
                                        <w:r>
                                          <w:drawing>
                                            <wp:inline distT="0" distB="0" distL="0" distR="0" wp14:anchorId="28E6816E" wp14:editId="2E003054">
                                              <wp:extent cx="288000" cy="288000"/>
                                              <wp:effectExtent l="0" t="0" r="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5">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nil"/>
                                          <w:right w:val="single" w:sz="4" w:space="0" w:color="auto"/>
                                        </w:tcBorders>
                                      </w:tcPr>
                                      <w:p w14:paraId="0038EED1" w14:textId="77777777" w:rsidR="00BC4A96" w:rsidRPr="002B3AAA" w:rsidRDefault="00BC4A96" w:rsidP="000B48F2">
                                        <w:pPr>
                                          <w:jc w:val="left"/>
                                          <w:rPr>
                                            <w:rStyle w:val="lev"/>
                                            <w:sz w:val="16"/>
                                            <w:szCs w:val="16"/>
                                          </w:rPr>
                                        </w:pPr>
                                        <w:r w:rsidRPr="00414375">
                                          <w:rPr>
                                            <w:rStyle w:val="lev"/>
                                            <w:sz w:val="16"/>
                                            <w:szCs w:val="16"/>
                                          </w:rPr>
                                          <w:t>EXPERTISES</w:t>
                                        </w:r>
                                      </w:p>
                                      <w:p w14:paraId="232E837F" w14:textId="77777777" w:rsidR="00BC4A96" w:rsidRPr="002B3AAA" w:rsidRDefault="00BC4A96" w:rsidP="000B48F2">
                                        <w:pPr>
                                          <w:jc w:val="left"/>
                                          <w:rPr>
                                            <w:sz w:val="16"/>
                                            <w:szCs w:val="16"/>
                                          </w:rPr>
                                        </w:pPr>
                                        <w:r w:rsidRPr="00414375">
                                          <w:rPr>
                                            <w:sz w:val="16"/>
                                            <w:szCs w:val="16"/>
                                          </w:rPr>
                                          <w:t>L’ADEME expert : Elle rend compte des résultats de recherches, études et réalisations collectives menées sous son regard</w:t>
                                        </w:r>
                                      </w:p>
                                    </w:tc>
                                  </w:tr>
                                  <w:tr w:rsidR="00BC4A96" w14:paraId="1D663830" w14:textId="77777777" w:rsidTr="000B48F2">
                                    <w:tc>
                                      <w:tcPr>
                                        <w:tcW w:w="910" w:type="pct"/>
                                        <w:tcBorders>
                                          <w:top w:val="nil"/>
                                          <w:left w:val="single" w:sz="4" w:space="0" w:color="auto"/>
                                          <w:bottom w:val="single" w:sz="4" w:space="0" w:color="auto"/>
                                          <w:right w:val="nil"/>
                                        </w:tcBorders>
                                      </w:tcPr>
                                      <w:p w14:paraId="60FC3652" w14:textId="77777777" w:rsidR="00BC4A96" w:rsidRPr="0074450D" w:rsidRDefault="00BC4A96" w:rsidP="000B48F2">
                                        <w:r>
                                          <w:drawing>
                                            <wp:inline distT="0" distB="0" distL="0" distR="0" wp14:anchorId="584AD869" wp14:editId="4A5D2270">
                                              <wp:extent cx="288000" cy="288000"/>
                                              <wp:effectExtent l="0" t="0" r="0"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16">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single" w:sz="4" w:space="0" w:color="auto"/>
                                          <w:right w:val="single" w:sz="4" w:space="0" w:color="auto"/>
                                        </w:tcBorders>
                                      </w:tcPr>
                                      <w:p w14:paraId="46BCD9AE" w14:textId="77777777" w:rsidR="00BC4A96" w:rsidRPr="002B3AAA" w:rsidRDefault="00BC4A96" w:rsidP="000B48F2">
                                        <w:pPr>
                                          <w:jc w:val="left"/>
                                          <w:rPr>
                                            <w:rStyle w:val="lev"/>
                                            <w:sz w:val="16"/>
                                            <w:szCs w:val="16"/>
                                          </w:rPr>
                                        </w:pPr>
                                        <w:r w:rsidRPr="002B3AAA">
                                          <w:rPr>
                                            <w:rStyle w:val="lev"/>
                                            <w:sz w:val="16"/>
                                            <w:szCs w:val="16"/>
                                          </w:rPr>
                                          <w:t>HORIZONS</w:t>
                                        </w:r>
                                      </w:p>
                                      <w:p w14:paraId="55F7C5A5" w14:textId="77777777" w:rsidR="00BC4A96" w:rsidRPr="002B3AAA" w:rsidRDefault="00BC4A96" w:rsidP="000B48F2">
                                        <w:pPr>
                                          <w:jc w:val="left"/>
                                          <w:rPr>
                                            <w:rFonts w:ascii="Marianne" w:hAnsi="Marianne"/>
                                            <w:b/>
                                            <w:bCs/>
                                            <w:sz w:val="16"/>
                                            <w:szCs w:val="16"/>
                                          </w:rPr>
                                        </w:pPr>
                                        <w:r w:rsidRPr="00414375">
                                          <w:rPr>
                                            <w:sz w:val="16"/>
                                            <w:szCs w:val="16"/>
                                          </w:rPr>
                                          <w:t>L’ADEME tournée vers l’avenir : Elle propose une vision prospective et réaliste des enjeux de la transition énergétique et écologique, pour un futur désirable à construire ensemble.</w:t>
                                        </w:r>
                                      </w:p>
                                    </w:tc>
                                  </w:tr>
                                </w:tbl>
                                <w:p w14:paraId="75865CD4" w14:textId="77777777" w:rsidR="00BC4A96" w:rsidRPr="00673583" w:rsidRDefault="00BC4A96" w:rsidP="000B48F2"/>
                              </w:tc>
                            </w:tr>
                            <w:bookmarkEnd w:id="39"/>
                          </w:tbl>
                          <w:p w14:paraId="3CF55806" w14:textId="77777777" w:rsidR="00BC4A96" w:rsidRDefault="00BC4A96" w:rsidP="00BC4A96"/>
                        </w:txbxContent>
                      </wps:txbx>
                      <wps:bodyPr rot="0" spcFirstLastPara="0" vertOverflow="overflow" horzOverflow="overflow" vert="horz" wrap="square" lIns="900000" tIns="45720" rIns="900000" bIns="50400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60527FE2" id="Rectangle 1" o:spid="_x0000_s1030" style="position:absolute;margin-left:0;margin-top:311.85pt;width:595.25pt;height:357.1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" filled="f" stroked="f" strokeweight="1pt">
                <v:textbox style="mso-fit-shape-to-text:t" inset="25mm,,25mm,14mm">
                  <w:txbxContent>
                    <w:tbl>
                      <w:tblPr>
                        <w:tblStyle w:val="Grilledutableau"/>
                        <w:tblW w:w="125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left w:w="0" w:type="dxa"/>
                          <w:bottom w:w="142" w:type="dxa"/>
                          <w:right w:w="0" w:type="dxa"/>
                        </w:tblCellMar>
                        <w:tblLook w:val="04A0" w:firstRow="1" w:lastRow="0" w:firstColumn="1" w:lastColumn="0" w:noHBand="0" w:noVBand="1"/>
                      </w:tblPr>
                      <w:tblGrid>
                        <w:gridCol w:w="4982"/>
                        <w:gridCol w:w="583"/>
                        <w:gridCol w:w="3507"/>
                        <w:gridCol w:w="3507"/>
                      </w:tblGrid>
                      <w:tr w:rsidR="00BC4A96" w14:paraId="29D59C7B" w14:textId="77777777" w:rsidTr="000B48F2">
                        <w:tc>
                          <w:tcPr>
                            <w:tcW w:w="4982" w:type="dxa"/>
                            <w:vAlign w:val="center"/>
                          </w:tcPr>
                          <w:p w14:paraId="6A611B46" w14:textId="77777777" w:rsidR="00BC4A96" w:rsidRPr="00F21B3C" w:rsidRDefault="00BC4A96" w:rsidP="000B48F2"/>
                        </w:tc>
                        <w:tc>
                          <w:tcPr>
                            <w:tcW w:w="583" w:type="dxa"/>
                            <w:vAlign w:val="center"/>
                          </w:tcPr>
                          <w:p w14:paraId="2A6029CB" w14:textId="77777777" w:rsidR="00BC4A96" w:rsidRPr="00F21B3C" w:rsidRDefault="00BC4A96" w:rsidP="000B48F2">
                            <w:pPr>
                              <w:rPr>
                                <w:rStyle w:val="lev"/>
                              </w:rPr>
                            </w:pPr>
                          </w:p>
                        </w:tc>
                        <w:tc>
                          <w:tcPr>
                            <w:tcW w:w="3507" w:type="dxa"/>
                          </w:tcPr>
                          <w:p w14:paraId="463010A9" w14:textId="77777777" w:rsidR="00BC4A96" w:rsidRPr="00673583" w:rsidRDefault="00BC4A96" w:rsidP="000B48F2"/>
                        </w:tc>
                        <w:tc>
                          <w:tcPr>
                            <w:tcW w:w="3507" w:type="dxa"/>
                            <w:vAlign w:val="center"/>
                          </w:tcPr>
                          <w:p w14:paraId="3CFBFAE9" w14:textId="77777777" w:rsidR="00BC4A96" w:rsidRPr="00673583" w:rsidRDefault="00BC4A96" w:rsidP="000B48F2"/>
                        </w:tc>
                      </w:tr>
                    </w:tbl>
                    <w:p w14:paraId="02E0DA60" w14:textId="77777777" w:rsidR="00BC4A96" w:rsidRDefault="00BC4A96" w:rsidP="00BC4A96"/>
                    <w:p w14:paraId="0726577D" w14:textId="77777777" w:rsidR="00BC4A96" w:rsidRDefault="00BC4A96" w:rsidP="00BC4A96"/>
                    <w:tbl>
                      <w:tblPr>
                        <w:tblStyle w:val="Grilledutableau"/>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left w:w="0" w:type="dxa"/>
                          <w:bottom w:w="142" w:type="dxa"/>
                          <w:right w:w="0" w:type="dxa"/>
                        </w:tblCellMar>
                        <w:tblLook w:val="04A0" w:firstRow="1" w:lastRow="0" w:firstColumn="1" w:lastColumn="0" w:noHBand="0" w:noVBand="1"/>
                      </w:tblPr>
                      <w:tblGrid>
                        <w:gridCol w:w="4824"/>
                        <w:gridCol w:w="564"/>
                        <w:gridCol w:w="3684"/>
                      </w:tblGrid>
                      <w:tr w:rsidR="00BC4A96" w14:paraId="3EA43796" w14:textId="77777777" w:rsidTr="000B48F2">
                        <w:tc>
                          <w:tcPr>
                            <w:tcW w:w="4845" w:type="dxa"/>
                            <w:vAlign w:val="center"/>
                          </w:tcPr>
                          <w:p w14:paraId="64F71C3E" w14:textId="77777777" w:rsidR="00BC4A96" w:rsidRPr="008759BF" w:rsidRDefault="00BC4A96" w:rsidP="000B48F2">
                            <w:pPr>
                              <w:pStyle w:val="FINTitreforabout"/>
                              <w:rPr>
                                <w:color w:val="000000" w:themeColor="text1"/>
                              </w:rPr>
                            </w:pPr>
                            <w:bookmarkStart w:id="40" w:name="_Hlk62207230"/>
                            <w:r w:rsidRPr="008759BF">
                              <w:rPr>
                                <w:color w:val="000000" w:themeColor="text1"/>
                              </w:rPr>
                              <w:t>L'ADEME EN BREF</w:t>
                            </w:r>
                          </w:p>
                          <w:p w14:paraId="77037271" w14:textId="77777777" w:rsidR="00BC4A96" w:rsidRDefault="00BC4A96" w:rsidP="000B48F2">
                            <w:r>
                              <w:t>À l’ADEME - l’Agence de la transition écologique - nous sommes résolument engagés dans la lutte contre le réchauffement climatique et la dégradation des ressources.</w:t>
                            </w:r>
                          </w:p>
                          <w:p w14:paraId="5A4A5A9A" w14:textId="77777777" w:rsidR="00BC4A96" w:rsidRDefault="00BC4A96" w:rsidP="000B48F2"/>
                          <w:p w14:paraId="7182A208" w14:textId="77777777" w:rsidR="00BC4A96" w:rsidRDefault="00BC4A96" w:rsidP="000B48F2">
                            <w:r>
                              <w:t>Sur tous les fronts, nous mobilisons les citoyens, les acteurs économiques et les territoires, leur donnons les moyens de progresser vers une société économe en ressources, plus sobre en carbone, plus juste et harmonieuse.</w:t>
                            </w:r>
                          </w:p>
                          <w:p w14:paraId="3B8EEFD0" w14:textId="77777777" w:rsidR="00BC4A96" w:rsidRDefault="00BC4A96" w:rsidP="000B48F2"/>
                          <w:p w14:paraId="7592CF68" w14:textId="77777777" w:rsidR="00BC4A96" w:rsidRDefault="00BC4A96" w:rsidP="000B48F2">
                            <w:r>
                              <w:t>Dans tous les domaines - énergie, air, économie circulaire, alimentation, déchets, sols, etc., nous conseillons, facilitons et aidons au financement de nombreux projets, de la recherche jusqu’au partage des solutions.</w:t>
                            </w:r>
                          </w:p>
                          <w:p w14:paraId="1C2BC89D" w14:textId="77777777" w:rsidR="00BC4A96" w:rsidRDefault="00BC4A96" w:rsidP="000B48F2"/>
                          <w:p w14:paraId="56BBDE04" w14:textId="77777777" w:rsidR="00BC4A96" w:rsidRDefault="00BC4A96" w:rsidP="000B48F2">
                            <w:r>
                              <w:t>À tous les niveaux, nous mettons nos capacités d’expertise et de prospective au service des politiques publiques.</w:t>
                            </w:r>
                          </w:p>
                          <w:p w14:paraId="00411507" w14:textId="77777777" w:rsidR="00BC4A96" w:rsidRDefault="00BC4A96" w:rsidP="000B48F2"/>
                          <w:p w14:paraId="5BD04B4A" w14:textId="77777777" w:rsidR="00BC4A96" w:rsidRPr="00F21B3C" w:rsidRDefault="00BC4A96" w:rsidP="000B48F2">
                            <w:r>
                              <w:t>L’ADEME est un établissement public sous la tutelle du ministère de la Transition écologique et du ministère de l’Enseignement supérieur, de la Recherche et de l’Innovation.</w:t>
                            </w:r>
                          </w:p>
                        </w:tc>
                        <w:tc>
                          <w:tcPr>
                            <w:tcW w:w="567" w:type="dxa"/>
                            <w:vAlign w:val="center"/>
                          </w:tcPr>
                          <w:p w14:paraId="60E533FE" w14:textId="77777777" w:rsidR="00BC4A96" w:rsidRPr="00F21B3C" w:rsidRDefault="00BC4A96" w:rsidP="000B48F2">
                            <w:pPr>
                              <w:rPr>
                                <w:rStyle w:val="lev"/>
                              </w:rPr>
                            </w:pPr>
                          </w:p>
                        </w:tc>
                        <w:tc>
                          <w:tcPr>
                            <w:tcW w:w="3410" w:type="dxa"/>
                            <w:vAlign w:val="center"/>
                          </w:tcPr>
                          <w:tbl>
                            <w:tblPr>
                              <w:tblStyle w:val="Grilledutableau"/>
                              <w:tblW w:w="3674" w:type="dxa"/>
                              <w:tblCellMar>
                                <w:top w:w="142" w:type="dxa"/>
                                <w:bottom w:w="142" w:type="dxa"/>
                              </w:tblCellMar>
                              <w:tblLook w:val="04A0" w:firstRow="1" w:lastRow="0" w:firstColumn="1" w:lastColumn="0" w:noHBand="0" w:noVBand="1"/>
                            </w:tblPr>
                            <w:tblGrid>
                              <w:gridCol w:w="669"/>
                              <w:gridCol w:w="3005"/>
                            </w:tblGrid>
                            <w:tr w:rsidR="00BC4A96" w14:paraId="3A37F8C7" w14:textId="77777777" w:rsidTr="000B48F2">
                              <w:tc>
                                <w:tcPr>
                                  <w:tcW w:w="910" w:type="pct"/>
                                  <w:tcBorders>
                                    <w:top w:val="single" w:sz="4" w:space="0" w:color="auto"/>
                                    <w:left w:val="single" w:sz="4" w:space="0" w:color="auto"/>
                                    <w:bottom w:val="single" w:sz="4" w:space="0" w:color="808080" w:themeColor="background1" w:themeShade="80"/>
                                    <w:right w:val="nil"/>
                                  </w:tcBorders>
                                </w:tcPr>
                                <w:p w14:paraId="540884E5" w14:textId="77777777" w:rsidR="00BC4A96" w:rsidRPr="00E548AB" w:rsidRDefault="00BC4A96" w:rsidP="000B48F2">
                                  <w:pPr>
                                    <w:rPr>
                                      <w:rFonts w:ascii="Marianne" w:hAnsi="Marianne"/>
                                      <w:b/>
                                      <w:bCs/>
                                      <w:sz w:val="22"/>
                                      <w:szCs w:val="22"/>
                                    </w:rPr>
                                  </w:pPr>
                                </w:p>
                              </w:tc>
                              <w:tc>
                                <w:tcPr>
                                  <w:tcW w:w="4090" w:type="pct"/>
                                  <w:tcBorders>
                                    <w:top w:val="single" w:sz="4" w:space="0" w:color="auto"/>
                                    <w:left w:val="nil"/>
                                    <w:bottom w:val="single" w:sz="4" w:space="0" w:color="808080" w:themeColor="background1" w:themeShade="80"/>
                                    <w:right w:val="single" w:sz="4" w:space="0" w:color="auto"/>
                                  </w:tcBorders>
                                </w:tcPr>
                                <w:p w14:paraId="65DF1510" w14:textId="77777777" w:rsidR="00BC4A96" w:rsidRPr="00414375" w:rsidRDefault="00BC4A96" w:rsidP="000B48F2">
                                  <w:pPr>
                                    <w:jc w:val="left"/>
                                    <w:rPr>
                                      <w:rFonts w:ascii="Marianne" w:hAnsi="Marianne"/>
                                      <w:b/>
                                      <w:bCs/>
                                      <w:sz w:val="22"/>
                                      <w:szCs w:val="22"/>
                                    </w:rPr>
                                  </w:pPr>
                                  <w:r>
                                    <w:t xml:space="preserve">LES </w:t>
                                  </w:r>
                                  <w:r w:rsidRPr="0074450D">
                                    <w:t>COLLECTIONS</w:t>
                                  </w:r>
                                  <w:r>
                                    <w:t xml:space="preserve"> DE</w:t>
                                  </w:r>
                                  <w:r w:rsidRPr="00E548AB">
                                    <w:rPr>
                                      <w:rFonts w:ascii="Marianne" w:hAnsi="Marianne"/>
                                      <w:b/>
                                      <w:bCs/>
                                      <w:sz w:val="22"/>
                                      <w:szCs w:val="22"/>
                                    </w:rPr>
                                    <w:t xml:space="preserve"> </w:t>
                                  </w:r>
                                  <w:r w:rsidRPr="00E06C02">
                                    <w:rPr>
                                      <w:sz w:val="22"/>
                                      <w:szCs w:val="22"/>
                                    </w:rPr>
                                    <w:t>L’</w:t>
                                  </w:r>
                                  <w:r w:rsidRPr="00E548AB">
                                    <w:rPr>
                                      <w:rFonts w:ascii="Marianne" w:hAnsi="Marianne"/>
                                      <w:b/>
                                      <w:bCs/>
                                      <w:sz w:val="22"/>
                                      <w:szCs w:val="22"/>
                                    </w:rPr>
                                    <w:t xml:space="preserve">ADEME </w:t>
                                  </w:r>
                                </w:p>
                              </w:tc>
                            </w:tr>
                            <w:tr w:rsidR="00BC4A96" w14:paraId="0A04CCDC" w14:textId="77777777" w:rsidTr="000B48F2">
                              <w:tc>
                                <w:tcPr>
                                  <w:tcW w:w="910" w:type="pct"/>
                                  <w:tcBorders>
                                    <w:top w:val="single" w:sz="4" w:space="0" w:color="808080" w:themeColor="background1" w:themeShade="80"/>
                                    <w:left w:val="single" w:sz="4" w:space="0" w:color="auto"/>
                                    <w:bottom w:val="nil"/>
                                    <w:right w:val="nil"/>
                                  </w:tcBorders>
                                </w:tcPr>
                                <w:p w14:paraId="104FCEB3" w14:textId="77777777" w:rsidR="00BC4A96" w:rsidRPr="0074450D" w:rsidRDefault="00BC4A96" w:rsidP="000B48F2">
                                  <w:r>
                                    <w:drawing>
                                      <wp:inline distT="0" distB="0" distL="0" distR="0" wp14:anchorId="1F5492EE" wp14:editId="0A9587C9">
                                        <wp:extent cx="288000" cy="288000"/>
                                        <wp:effectExtent l="0" t="0" r="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12">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single" w:sz="4" w:space="0" w:color="808080" w:themeColor="background1" w:themeShade="80"/>
                                    <w:left w:val="nil"/>
                                    <w:bottom w:val="nil"/>
                                    <w:right w:val="single" w:sz="4" w:space="0" w:color="auto"/>
                                  </w:tcBorders>
                                </w:tcPr>
                                <w:p w14:paraId="60B96BC9" w14:textId="77777777" w:rsidR="00BC4A96" w:rsidRPr="002B3AAA" w:rsidRDefault="00BC4A96" w:rsidP="000B48F2">
                                  <w:pPr>
                                    <w:jc w:val="left"/>
                                    <w:rPr>
                                      <w:rStyle w:val="lev"/>
                                      <w:sz w:val="16"/>
                                      <w:szCs w:val="16"/>
                                    </w:rPr>
                                  </w:pPr>
                                  <w:r w:rsidRPr="00414375">
                                    <w:rPr>
                                      <w:rStyle w:val="lev"/>
                                      <w:sz w:val="16"/>
                                      <w:szCs w:val="16"/>
                                    </w:rPr>
                                    <w:t>FAITS ET CHIFFRES</w:t>
                                  </w:r>
                                </w:p>
                                <w:p w14:paraId="4468F827" w14:textId="77777777" w:rsidR="00BC4A96" w:rsidRPr="002B3AAA" w:rsidRDefault="00BC4A96" w:rsidP="000B48F2">
                                  <w:pPr>
                                    <w:jc w:val="left"/>
                                    <w:rPr>
                                      <w:sz w:val="16"/>
                                      <w:szCs w:val="16"/>
                                    </w:rPr>
                                  </w:pPr>
                                  <w:r w:rsidRPr="00414375">
                                    <w:rPr>
                                      <w:sz w:val="16"/>
                                      <w:szCs w:val="16"/>
                                    </w:rPr>
                                    <w:t>L’ADEME référent : Elle fournit des analyses objectives à partir d’indicateurs chiffrés régulièrement mis à jour.</w:t>
                                  </w:r>
                                </w:p>
                              </w:tc>
                            </w:tr>
                            <w:tr w:rsidR="00BC4A96" w14:paraId="28A6E03A" w14:textId="77777777" w:rsidTr="000B48F2">
                              <w:tc>
                                <w:tcPr>
                                  <w:tcW w:w="910" w:type="pct"/>
                                  <w:tcBorders>
                                    <w:top w:val="nil"/>
                                    <w:left w:val="single" w:sz="4" w:space="0" w:color="auto"/>
                                    <w:bottom w:val="nil"/>
                                    <w:right w:val="nil"/>
                                  </w:tcBorders>
                                </w:tcPr>
                                <w:p w14:paraId="7533BB7B" w14:textId="77777777" w:rsidR="00BC4A96" w:rsidRPr="0074450D" w:rsidRDefault="00BC4A96" w:rsidP="000B48F2">
                                  <w:r>
                                    <w:drawing>
                                      <wp:inline distT="0" distB="0" distL="0" distR="0" wp14:anchorId="2586DCE6" wp14:editId="41D523D8">
                                        <wp:extent cx="288000" cy="288000"/>
                                        <wp:effectExtent l="0" t="0" r="0"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13">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nil"/>
                                    <w:right w:val="single" w:sz="4" w:space="0" w:color="auto"/>
                                  </w:tcBorders>
                                </w:tcPr>
                                <w:p w14:paraId="5CAC5A4A" w14:textId="77777777" w:rsidR="00BC4A96" w:rsidRPr="002B3AAA" w:rsidRDefault="00BC4A96" w:rsidP="000B48F2">
                                  <w:pPr>
                                    <w:jc w:val="left"/>
                                    <w:rPr>
                                      <w:rStyle w:val="lev"/>
                                      <w:sz w:val="16"/>
                                      <w:szCs w:val="16"/>
                                    </w:rPr>
                                  </w:pPr>
                                  <w:r w:rsidRPr="00414375">
                                    <w:rPr>
                                      <w:rStyle w:val="lev"/>
                                      <w:sz w:val="16"/>
                                      <w:szCs w:val="16"/>
                                    </w:rPr>
                                    <w:t>CLÉS POUR AGIR</w:t>
                                  </w:r>
                                </w:p>
                                <w:p w14:paraId="5B10A56B" w14:textId="77777777" w:rsidR="00BC4A96" w:rsidRPr="002B3AAA" w:rsidRDefault="00BC4A96" w:rsidP="000B48F2">
                                  <w:pPr>
                                    <w:jc w:val="left"/>
                                    <w:rPr>
                                      <w:sz w:val="16"/>
                                      <w:szCs w:val="16"/>
                                    </w:rPr>
                                  </w:pPr>
                                  <w:r w:rsidRPr="00414375">
                                    <w:rPr>
                                      <w:sz w:val="16"/>
                                      <w:szCs w:val="16"/>
                                    </w:rPr>
                                    <w:t>L’ADEME facilitateur : Elle élabore des guides pratiques pour aider les acteurs à mettre en œuvre leurs projets de façon méthodique et/ou en conformité avec la réglementation.</w:t>
                                  </w:r>
                                </w:p>
                              </w:tc>
                            </w:tr>
                            <w:tr w:rsidR="00BC4A96" w14:paraId="2461DEE8" w14:textId="77777777" w:rsidTr="000B48F2">
                              <w:tc>
                                <w:tcPr>
                                  <w:tcW w:w="910" w:type="pct"/>
                                  <w:tcBorders>
                                    <w:top w:val="nil"/>
                                    <w:left w:val="single" w:sz="4" w:space="0" w:color="auto"/>
                                    <w:bottom w:val="nil"/>
                                    <w:right w:val="nil"/>
                                  </w:tcBorders>
                                </w:tcPr>
                                <w:p w14:paraId="24F4C932" w14:textId="77777777" w:rsidR="00BC4A96" w:rsidRPr="0074450D" w:rsidRDefault="00BC4A96" w:rsidP="000B48F2">
                                  <w:r>
                                    <w:drawing>
                                      <wp:inline distT="0" distB="0" distL="0" distR="0" wp14:anchorId="28CCE977" wp14:editId="58254575">
                                        <wp:extent cx="288000" cy="288000"/>
                                        <wp:effectExtent l="0" t="0" r="0"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14">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nil"/>
                                    <w:right w:val="single" w:sz="4" w:space="0" w:color="auto"/>
                                  </w:tcBorders>
                                </w:tcPr>
                                <w:p w14:paraId="5DD73883" w14:textId="77777777" w:rsidR="00BC4A96" w:rsidRPr="002B3AAA" w:rsidRDefault="00BC4A96" w:rsidP="000B48F2">
                                  <w:pPr>
                                    <w:jc w:val="left"/>
                                    <w:rPr>
                                      <w:rStyle w:val="lev"/>
                                      <w:sz w:val="16"/>
                                      <w:szCs w:val="16"/>
                                    </w:rPr>
                                  </w:pPr>
                                  <w:r w:rsidRPr="00414375">
                                    <w:rPr>
                                      <w:rStyle w:val="lev"/>
                                      <w:sz w:val="16"/>
                                      <w:szCs w:val="16"/>
                                    </w:rPr>
                                    <w:t>ILS L’ONT FAIT</w:t>
                                  </w:r>
                                </w:p>
                                <w:p w14:paraId="249FE005" w14:textId="77777777" w:rsidR="00BC4A96" w:rsidRPr="002B3AAA" w:rsidRDefault="00BC4A96" w:rsidP="000B48F2">
                                  <w:pPr>
                                    <w:jc w:val="left"/>
                                    <w:rPr>
                                      <w:sz w:val="16"/>
                                      <w:szCs w:val="16"/>
                                    </w:rPr>
                                  </w:pPr>
                                  <w:r w:rsidRPr="00414375">
                                    <w:rPr>
                                      <w:sz w:val="16"/>
                                      <w:szCs w:val="16"/>
                                    </w:rPr>
                                    <w:t>L’ADEME catalyseur : Les acteurs témoignent de leurs expériences et partagent leur savoir-faire.</w:t>
                                  </w:r>
                                </w:p>
                              </w:tc>
                            </w:tr>
                            <w:tr w:rsidR="00BC4A96" w14:paraId="4A776220" w14:textId="77777777" w:rsidTr="000B48F2">
                              <w:tc>
                                <w:tcPr>
                                  <w:tcW w:w="910" w:type="pct"/>
                                  <w:tcBorders>
                                    <w:top w:val="nil"/>
                                    <w:left w:val="single" w:sz="4" w:space="0" w:color="auto"/>
                                    <w:bottom w:val="nil"/>
                                    <w:right w:val="nil"/>
                                  </w:tcBorders>
                                </w:tcPr>
                                <w:p w14:paraId="59B141DF" w14:textId="77777777" w:rsidR="00BC4A96" w:rsidRPr="0074450D" w:rsidRDefault="00BC4A96" w:rsidP="000B48F2">
                                  <w:r>
                                    <w:drawing>
                                      <wp:inline distT="0" distB="0" distL="0" distR="0" wp14:anchorId="28E6816E" wp14:editId="2E003054">
                                        <wp:extent cx="288000" cy="288000"/>
                                        <wp:effectExtent l="0" t="0" r="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5">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nil"/>
                                    <w:right w:val="single" w:sz="4" w:space="0" w:color="auto"/>
                                  </w:tcBorders>
                                </w:tcPr>
                                <w:p w14:paraId="0038EED1" w14:textId="77777777" w:rsidR="00BC4A96" w:rsidRPr="002B3AAA" w:rsidRDefault="00BC4A96" w:rsidP="000B48F2">
                                  <w:pPr>
                                    <w:jc w:val="left"/>
                                    <w:rPr>
                                      <w:rStyle w:val="lev"/>
                                      <w:sz w:val="16"/>
                                      <w:szCs w:val="16"/>
                                    </w:rPr>
                                  </w:pPr>
                                  <w:r w:rsidRPr="00414375">
                                    <w:rPr>
                                      <w:rStyle w:val="lev"/>
                                      <w:sz w:val="16"/>
                                      <w:szCs w:val="16"/>
                                    </w:rPr>
                                    <w:t>EXPERTISES</w:t>
                                  </w:r>
                                </w:p>
                                <w:p w14:paraId="232E837F" w14:textId="77777777" w:rsidR="00BC4A96" w:rsidRPr="002B3AAA" w:rsidRDefault="00BC4A96" w:rsidP="000B48F2">
                                  <w:pPr>
                                    <w:jc w:val="left"/>
                                    <w:rPr>
                                      <w:sz w:val="16"/>
                                      <w:szCs w:val="16"/>
                                    </w:rPr>
                                  </w:pPr>
                                  <w:r w:rsidRPr="00414375">
                                    <w:rPr>
                                      <w:sz w:val="16"/>
                                      <w:szCs w:val="16"/>
                                    </w:rPr>
                                    <w:t>L’ADEME expert : Elle rend compte des résultats de recherches, études et réalisations collectives menées sous son regard</w:t>
                                  </w:r>
                                </w:p>
                              </w:tc>
                            </w:tr>
                            <w:tr w:rsidR="00BC4A96" w14:paraId="1D663830" w14:textId="77777777" w:rsidTr="000B48F2">
                              <w:tc>
                                <w:tcPr>
                                  <w:tcW w:w="910" w:type="pct"/>
                                  <w:tcBorders>
                                    <w:top w:val="nil"/>
                                    <w:left w:val="single" w:sz="4" w:space="0" w:color="auto"/>
                                    <w:bottom w:val="single" w:sz="4" w:space="0" w:color="auto"/>
                                    <w:right w:val="nil"/>
                                  </w:tcBorders>
                                </w:tcPr>
                                <w:p w14:paraId="60FC3652" w14:textId="77777777" w:rsidR="00BC4A96" w:rsidRPr="0074450D" w:rsidRDefault="00BC4A96" w:rsidP="000B48F2">
                                  <w:r>
                                    <w:drawing>
                                      <wp:inline distT="0" distB="0" distL="0" distR="0" wp14:anchorId="584AD869" wp14:editId="4A5D2270">
                                        <wp:extent cx="288000" cy="288000"/>
                                        <wp:effectExtent l="0" t="0" r="0"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16">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single" w:sz="4" w:space="0" w:color="auto"/>
                                    <w:right w:val="single" w:sz="4" w:space="0" w:color="auto"/>
                                  </w:tcBorders>
                                </w:tcPr>
                                <w:p w14:paraId="46BCD9AE" w14:textId="77777777" w:rsidR="00BC4A96" w:rsidRPr="002B3AAA" w:rsidRDefault="00BC4A96" w:rsidP="000B48F2">
                                  <w:pPr>
                                    <w:jc w:val="left"/>
                                    <w:rPr>
                                      <w:rStyle w:val="lev"/>
                                      <w:sz w:val="16"/>
                                      <w:szCs w:val="16"/>
                                    </w:rPr>
                                  </w:pPr>
                                  <w:r w:rsidRPr="002B3AAA">
                                    <w:rPr>
                                      <w:rStyle w:val="lev"/>
                                      <w:sz w:val="16"/>
                                      <w:szCs w:val="16"/>
                                    </w:rPr>
                                    <w:t>HORIZONS</w:t>
                                  </w:r>
                                </w:p>
                                <w:p w14:paraId="55F7C5A5" w14:textId="77777777" w:rsidR="00BC4A96" w:rsidRPr="002B3AAA" w:rsidRDefault="00BC4A96" w:rsidP="000B48F2">
                                  <w:pPr>
                                    <w:jc w:val="left"/>
                                    <w:rPr>
                                      <w:rFonts w:ascii="Marianne" w:hAnsi="Marianne"/>
                                      <w:b/>
                                      <w:bCs/>
                                      <w:sz w:val="16"/>
                                      <w:szCs w:val="16"/>
                                    </w:rPr>
                                  </w:pPr>
                                  <w:r w:rsidRPr="00414375">
                                    <w:rPr>
                                      <w:sz w:val="16"/>
                                      <w:szCs w:val="16"/>
                                    </w:rPr>
                                    <w:t>L’ADEME tournée vers l’avenir : Elle propose une vision prospective et réaliste des enjeux de la transition énergétique et écologique, pour un futur désirable à construire ensemble.</w:t>
                                  </w:r>
                                </w:p>
                              </w:tc>
                            </w:tr>
                          </w:tbl>
                          <w:p w14:paraId="75865CD4" w14:textId="77777777" w:rsidR="00BC4A96" w:rsidRPr="00673583" w:rsidRDefault="00BC4A96" w:rsidP="000B48F2"/>
                        </w:tc>
                      </w:tr>
                      <w:bookmarkEnd w:id="40"/>
                    </w:tbl>
                    <w:p w14:paraId="3CF55806" w14:textId="77777777" w:rsidR="00BC4A96" w:rsidRDefault="00BC4A96" w:rsidP="00BC4A96"/>
                  </w:txbxContent>
                </v:textbox>
                <w10:wrap type="square" anchorx="page" anchory="page"/>
                <w10:anchorlock/>
              </v:rect>
            </w:pict>
          </mc:Fallback>
        </mc:AlternateContent>
      </w:r>
      <w:r w:rsidR="00BC4A96">
        <w:br w:type="page"/>
      </w:r>
    </w:p>
    <w:p w14:paraId="49FDCB30" w14:textId="057EDE1F" w:rsidR="00E506E1" w:rsidRDefault="00BC4A96" w:rsidP="00BC4A96">
      <w:pPr>
        <w:pStyle w:val="QuatrimedecouvertureTexteAdeme"/>
        <w:ind w:left="0" w:right="5783"/>
      </w:pPr>
      <w:r w:rsidRPr="00BC4A96">
        <w:lastRenderedPageBreak/>
        <mc:AlternateContent>
          <mc:Choice Requires="wps">
            <w:drawing>
              <wp:anchor distT="0" distB="0" distL="114300" distR="114300" simplePos="0" relativeHeight="251670528" behindDoc="0" locked="0" layoutInCell="1" allowOverlap="1" wp14:anchorId="29759707" wp14:editId="5D9722B0">
                <wp:simplePos x="0" y="0"/>
                <wp:positionH relativeFrom="column">
                  <wp:posOffset>514350</wp:posOffset>
                </wp:positionH>
                <wp:positionV relativeFrom="paragraph">
                  <wp:posOffset>1198245</wp:posOffset>
                </wp:positionV>
                <wp:extent cx="2882900" cy="1971675"/>
                <wp:effectExtent l="0" t="0" r="0" b="9525"/>
                <wp:wrapNone/>
                <wp:docPr id="296" name="Zone de texte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2900" cy="1971675"/>
                        </a:xfrm>
                        <a:prstGeom prst="rect">
                          <a:avLst/>
                        </a:prstGeom>
                        <a:noFill/>
                        <a:ln>
                          <a:noFill/>
                        </a:ln>
                        <a:effectLst/>
                        <a:extLst>
                          <a:ext uri="{FAA26D3D-D897-4be2-8F04-BA451C77F1D7}"/>
                          <a:ext uri="{C572A759-6A51-4108-AA02-DFA0A04FC94B}"/>
                        </a:extLst>
                      </wps:spPr>
                      <wps:txbx>
                        <w:txbxContent>
                          <w:p w14:paraId="339D630C" w14:textId="5A65671C" w:rsidR="00BC4A96" w:rsidRPr="007D2C1A" w:rsidRDefault="00BC4A96" w:rsidP="00BC4A96">
                            <w:pPr>
                              <w:jc w:val="left"/>
                              <w:rPr>
                                <w:rFonts w:ascii="Marianne Medium" w:hAnsi="Marianne Medium"/>
                                <w:color w:val="810F3F"/>
                              </w:rPr>
                            </w:pPr>
                            <w:r w:rsidRPr="007D2C1A">
                              <w:rPr>
                                <w:rFonts w:ascii="Marianne Light" w:hAnsi="Marianne Light"/>
                                <w:color w:val="810F3F"/>
                                <w:sz w:val="32"/>
                                <w:szCs w:val="32"/>
                              </w:rPr>
                              <w:t>Cahier des charges ADEME</w:t>
                            </w:r>
                            <w:r w:rsidRPr="007D2C1A">
                              <w:rPr>
                                <w:rFonts w:ascii="Marianne Light" w:hAnsi="Marianne Light"/>
                                <w:b/>
                                <w:bCs/>
                                <w:color w:val="810F3F"/>
                                <w:sz w:val="32"/>
                                <w:szCs w:val="32"/>
                              </w:rPr>
                              <w:t xml:space="preserve"> </w:t>
                            </w:r>
                            <w:r w:rsidR="008B7DAE">
                              <w:rPr>
                                <w:rFonts w:ascii="Marianne Medium" w:hAnsi="Marianne Medium"/>
                                <w:color w:val="810F3F"/>
                                <w:sz w:val="32"/>
                                <w:szCs w:val="32"/>
                              </w:rPr>
                              <w:t>ETUDE D’HARMONISATION ET D’OPTIMISATION DU SERVICE PUBLIC DE PREVENTION ET DE GESTION DES DECHETS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759707" id="Zone de texte 300" o:spid="_x0000_s1031" type="#_x0000_t202" style="position:absolute;left:0;text-align:left;margin-left:40.5pt;margin-top:94.35pt;width:227pt;height:155.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" filled="f" stroked="f">
                <v:path arrowok="t"/>
                <v:textbox>
                  <w:txbxContent>
                    <w:p w14:paraId="339D630C" w14:textId="5A65671C" w:rsidR="00BC4A96" w:rsidRPr="007D2C1A" w:rsidRDefault="00BC4A96" w:rsidP="00BC4A96">
                      <w:pPr>
                        <w:jc w:val="left"/>
                        <w:rPr>
                          <w:rFonts w:ascii="Marianne Medium" w:hAnsi="Marianne Medium"/>
                          <w:color w:val="810F3F"/>
                        </w:rPr>
                      </w:pPr>
                      <w:r w:rsidRPr="007D2C1A">
                        <w:rPr>
                          <w:rFonts w:ascii="Marianne Light" w:hAnsi="Marianne Light"/>
                          <w:color w:val="810F3F"/>
                          <w:sz w:val="32"/>
                          <w:szCs w:val="32"/>
                        </w:rPr>
                        <w:t>Cahier des charges ADEME</w:t>
                      </w:r>
                      <w:r w:rsidRPr="007D2C1A">
                        <w:rPr>
                          <w:rFonts w:ascii="Marianne Light" w:hAnsi="Marianne Light"/>
                          <w:b/>
                          <w:bCs/>
                          <w:color w:val="810F3F"/>
                          <w:sz w:val="32"/>
                          <w:szCs w:val="32"/>
                        </w:rPr>
                        <w:t xml:space="preserve"> </w:t>
                      </w:r>
                      <w:r w:rsidR="008B7DAE">
                        <w:rPr>
                          <w:rFonts w:ascii="Marianne Medium" w:hAnsi="Marianne Medium"/>
                          <w:color w:val="810F3F"/>
                          <w:sz w:val="32"/>
                          <w:szCs w:val="32"/>
                        </w:rPr>
                        <w:t>ETUDE D’HARMONISATION ET D’OPTIMISATION DU SERVICE PUBLIC DE PREVENTION ET DE GESTION DES DECHETS</w:t>
                      </w:r>
                    </w:p>
                  </w:txbxContent>
                </v:textbox>
              </v:shape>
            </w:pict>
          </mc:Fallback>
        </mc:AlternateContent>
      </w:r>
      <w:r w:rsidRPr="00BC4A96">
        <w:drawing>
          <wp:anchor distT="0" distB="0" distL="114300" distR="114300" simplePos="0" relativeHeight="251669504" behindDoc="1" locked="0" layoutInCell="1" allowOverlap="1" wp14:anchorId="06B6AB75" wp14:editId="04CF5992">
            <wp:simplePos x="0" y="0"/>
            <wp:positionH relativeFrom="column">
              <wp:posOffset>-457200</wp:posOffset>
            </wp:positionH>
            <wp:positionV relativeFrom="paragraph">
              <wp:posOffset>-638810</wp:posOffset>
            </wp:positionV>
            <wp:extent cx="7559675" cy="10690860"/>
            <wp:effectExtent l="0" t="0" r="3175" b="0"/>
            <wp:wrapNone/>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559675" cy="10690860"/>
                    </a:xfrm>
                    <a:prstGeom prst="rect">
                      <a:avLst/>
                    </a:prstGeom>
                  </pic:spPr>
                </pic:pic>
              </a:graphicData>
            </a:graphic>
            <wp14:sizeRelH relativeFrom="margin">
              <wp14:pctWidth>0</wp14:pctWidth>
            </wp14:sizeRelH>
            <wp14:sizeRelV relativeFrom="margin">
              <wp14:pctHeight>0</wp14:pctHeight>
            </wp14:sizeRelV>
          </wp:anchor>
        </w:drawing>
      </w:r>
      <w:r w:rsidR="00E506E1" w:rsidRPr="00E506E1">
        <w:t xml:space="preserve"> </w:t>
      </w:r>
    </w:p>
    <w:sectPr w:rsidR="00E506E1" w:rsidSect="009C3401">
      <w:headerReference w:type="even" r:id="rId18"/>
      <w:headerReference w:type="default" r:id="rId19"/>
      <w:footerReference w:type="default" r:id="rId20"/>
      <w:pgSz w:w="11906" w:h="16838"/>
      <w:pgMar w:top="1418" w:right="1418" w:bottom="1134" w:left="1418" w:header="720" w:footer="510" w:gutter="0"/>
      <w:cols w:space="720"/>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 w:author="MAHE Chloé" w:date="2017-02-20T13:37:00Z" w:initials="MC">
    <w:p w14:paraId="2208E1B7" w14:textId="453EB3F0" w:rsidR="0038744D" w:rsidRDefault="0038744D" w:rsidP="00DC45BE">
      <w:pPr>
        <w:pStyle w:val="Commentaire"/>
      </w:pPr>
      <w:r>
        <w:rPr>
          <w:rStyle w:val="Marquedecommentaire"/>
        </w:rPr>
        <w:annotationRef/>
      </w:r>
      <w:r>
        <w:t>A compléter et préciser au regard des spécificités des collectivités fusionnant et du territoire concerné par l’étude</w:t>
      </w:r>
    </w:p>
    <w:p w14:paraId="1189E298" w14:textId="31438518" w:rsidR="0038744D" w:rsidRPr="005B72D2" w:rsidRDefault="0038744D" w:rsidP="005B72D2">
      <w:pPr>
        <w:pStyle w:val="Paragraphedeliste"/>
        <w:numPr>
          <w:ilvl w:val="0"/>
          <w:numId w:val="42"/>
        </w:numPr>
        <w:rPr>
          <w:sz w:val="21"/>
          <w:szCs w:val="21"/>
        </w:rPr>
      </w:pPr>
      <w:r>
        <w:rPr>
          <w:sz w:val="21"/>
          <w:szCs w:val="21"/>
        </w:rPr>
        <w:t>Annexer le ou les derniers rapports annuels</w:t>
      </w:r>
    </w:p>
  </w:comment>
  <w:comment w:id="9" w:author="MAHE Chloé" w:date="2017-02-20T14:35:00Z" w:initials="MC">
    <w:p w14:paraId="674BEC2A" w14:textId="77777777" w:rsidR="0038744D" w:rsidRDefault="0038744D" w:rsidP="008203CA">
      <w:pPr>
        <w:pStyle w:val="Commentaire"/>
      </w:pPr>
      <w:r>
        <w:rPr>
          <w:rStyle w:val="Marquedecommentaire"/>
        </w:rPr>
        <w:annotationRef/>
      </w:r>
      <w:r>
        <w:t>A remplacer par le nom de la collectivité concernée par l’étude</w:t>
      </w:r>
    </w:p>
  </w:comment>
  <w:comment w:id="10" w:author="MAHE Chloé" w:date="2017-02-20T14:40:00Z" w:initials="MC">
    <w:p w14:paraId="66B00642" w14:textId="77777777" w:rsidR="0038744D" w:rsidRDefault="0038744D" w:rsidP="008203CA">
      <w:pPr>
        <w:pStyle w:val="Commentaire"/>
      </w:pPr>
      <w:r>
        <w:rPr>
          <w:rStyle w:val="Marquedecommentaire"/>
        </w:rPr>
        <w:annotationRef/>
      </w:r>
      <w:r>
        <w:t>A définir par la collectivité : 3 à 5 ans en moyenne</w:t>
      </w:r>
    </w:p>
  </w:comment>
  <w:comment w:id="15" w:author="Alexandra GENTRIC" w:date="2017-03-02T11:31:00Z" w:initials="AGe">
    <w:p w14:paraId="662FE845" w14:textId="77777777" w:rsidR="0038744D" w:rsidRDefault="0038744D" w:rsidP="008203CA">
      <w:pPr>
        <w:pStyle w:val="Commentaire"/>
      </w:pPr>
      <w:r>
        <w:rPr>
          <w:rStyle w:val="Marquedecommentaire"/>
        </w:rPr>
        <w:annotationRef/>
      </w:r>
      <w:r>
        <w:t>Le cas échéant, attentes à définir précisément par la collectivité</w:t>
      </w:r>
    </w:p>
  </w:comment>
  <w:comment w:id="18" w:author="MAHE Chloé" w:date="2016-10-25T15:31:00Z" w:initials="MC">
    <w:p w14:paraId="7B4AA5BE" w14:textId="77777777" w:rsidR="0038744D" w:rsidRDefault="0038744D" w:rsidP="009E672F">
      <w:r>
        <w:rPr>
          <w:rStyle w:val="Marquedecommentaire"/>
        </w:rPr>
        <w:annotationRef/>
      </w:r>
      <w:r>
        <w:t>La collectivité précisera les modalités de gouvernance qu’elle souhaite mettre en place pour le suivi de cette prestation.</w:t>
      </w:r>
    </w:p>
    <w:p w14:paraId="79C5619B" w14:textId="77777777" w:rsidR="0038744D" w:rsidRDefault="0038744D" w:rsidP="009E672F"/>
    <w:p w14:paraId="243E739E" w14:textId="77777777" w:rsidR="0038744D" w:rsidRDefault="0038744D" w:rsidP="009E672F">
      <w:r>
        <w:t>En interne de la collectivité, il est préconisé de mobiliser le président, le vice-président délégué aux déchets, le vice-président délégué aux finances, le DGS, le directeur/responsable des déchets, le directeur/responsable des finances, le directeur/responsable administratif (marchés/ressources humaines), le cas échéant, le responsable de la régie de collecte.</w:t>
      </w:r>
    </w:p>
    <w:p w14:paraId="0AE63511" w14:textId="77777777" w:rsidR="0038744D" w:rsidRDefault="0038744D" w:rsidP="009E672F"/>
    <w:p w14:paraId="3C8E7749" w14:textId="77777777" w:rsidR="0038744D" w:rsidRDefault="0038744D" w:rsidP="009E672F">
      <w:r>
        <w:t>En externe, la collectivité pourra associer l’ADEME, les services locaux ou départementaux des finances publiques, les services préfectoraux, les associations environnementales, de consommateurs, d’usagers du territoire…</w:t>
      </w:r>
    </w:p>
  </w:comment>
  <w:comment w:id="20" w:author="MAHE Chloé" w:date="2017-02-21T14:52:00Z" w:initials="MC">
    <w:p w14:paraId="40830881" w14:textId="77777777" w:rsidR="0038744D" w:rsidRDefault="0038744D" w:rsidP="009E672F">
      <w:pPr>
        <w:pStyle w:val="Commentaire"/>
      </w:pPr>
      <w:r>
        <w:rPr>
          <w:rStyle w:val="Marquedecommentaire"/>
        </w:rPr>
        <w:annotationRef/>
      </w:r>
      <w:r>
        <w:t>Indiquer un mois de l’année</w:t>
      </w:r>
    </w:p>
  </w:comment>
  <w:comment w:id="21" w:author="MAHE Chloé" w:date="2017-02-21T14:50:00Z" w:initials="MC">
    <w:p w14:paraId="7DEA26A9" w14:textId="77777777" w:rsidR="0038744D" w:rsidRDefault="0038744D" w:rsidP="009E672F">
      <w:pPr>
        <w:pStyle w:val="Commentaire"/>
      </w:pPr>
      <w:r>
        <w:rPr>
          <w:rStyle w:val="Marquedecommentaire"/>
        </w:rPr>
        <w:annotationRef/>
      </w:r>
      <w:r>
        <w:t>Un délai de 3 mois entre la réunion de lancement et la présentation du diagnostic est conseillée.</w:t>
      </w:r>
    </w:p>
  </w:comment>
  <w:comment w:id="22" w:author="MAHE Chloé" w:date="2017-02-21T14:52:00Z" w:initials="MC">
    <w:p w14:paraId="1ADA0D85" w14:textId="77777777" w:rsidR="0038744D" w:rsidRDefault="0038744D" w:rsidP="009E672F">
      <w:pPr>
        <w:pStyle w:val="Commentaire"/>
      </w:pPr>
      <w:r>
        <w:rPr>
          <w:rStyle w:val="Marquedecommentaire"/>
        </w:rPr>
        <w:annotationRef/>
      </w:r>
      <w:r>
        <w:t>Un délai de 6 mois entre la réunion de lancement et la présentation des scénarii est conseillé.</w:t>
      </w:r>
    </w:p>
  </w:comment>
  <w:comment w:id="23" w:author="MAHE Chloé" w:date="2017-02-21T14:54:00Z" w:initials="MC">
    <w:p w14:paraId="3A455EFD" w14:textId="77777777" w:rsidR="0038744D" w:rsidRDefault="0038744D" w:rsidP="009E672F">
      <w:pPr>
        <w:pStyle w:val="Commentaire"/>
      </w:pPr>
      <w:r>
        <w:rPr>
          <w:rStyle w:val="Marquedecommentaire"/>
        </w:rPr>
        <w:annotationRef/>
      </w:r>
      <w:r>
        <w:t>Durée conseillée de l’étude.</w:t>
      </w:r>
    </w:p>
  </w:comment>
  <w:comment w:id="25" w:author="MAHE Chloé" w:date="2017-06-01T17:07:00Z" w:initials="CM">
    <w:p w14:paraId="14B502E5" w14:textId="0875BFBB" w:rsidR="0038744D" w:rsidRDefault="0038744D">
      <w:pPr>
        <w:pStyle w:val="Commentaire"/>
      </w:pPr>
      <w:r>
        <w:rPr>
          <w:rStyle w:val="Marquedecommentaire"/>
        </w:rPr>
        <w:annotationRef/>
      </w:r>
      <w:r>
        <w:t>Un exemplaire devra être joint à la demande de solde adressé à l’ADEME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189E298" w15:done="0"/>
  <w15:commentEx w15:paraId="674BEC2A" w15:done="0"/>
  <w15:commentEx w15:paraId="66B00642" w15:done="0"/>
  <w15:commentEx w15:paraId="662FE845" w15:done="0"/>
  <w15:commentEx w15:paraId="3C8E7749" w15:done="0"/>
  <w15:commentEx w15:paraId="40830881" w15:done="0"/>
  <w15:commentEx w15:paraId="7DEA26A9" w15:done="0"/>
  <w15:commentEx w15:paraId="1ADA0D85" w15:done="0"/>
  <w15:commentEx w15:paraId="3A455EFD" w15:done="0"/>
  <w15:commentEx w15:paraId="14B502E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189E298" w16cid:durableId="23B91D18"/>
  <w16cid:commentId w16cid:paraId="674BEC2A" w16cid:durableId="23B91D19"/>
  <w16cid:commentId w16cid:paraId="66B00642" w16cid:durableId="23B91D1A"/>
  <w16cid:commentId w16cid:paraId="662FE845" w16cid:durableId="23B91D1B"/>
  <w16cid:commentId w16cid:paraId="3C8E7749" w16cid:durableId="23B91D1C"/>
  <w16cid:commentId w16cid:paraId="40830881" w16cid:durableId="23B91D1D"/>
  <w16cid:commentId w16cid:paraId="7DEA26A9" w16cid:durableId="23B91D1E"/>
  <w16cid:commentId w16cid:paraId="1ADA0D85" w16cid:durableId="23B91D1F"/>
  <w16cid:commentId w16cid:paraId="3A455EFD" w16cid:durableId="23B91D20"/>
  <w16cid:commentId w16cid:paraId="14B502E5" w16cid:durableId="23B91D2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ACF850" w14:textId="77777777" w:rsidR="00747395" w:rsidRDefault="00747395" w:rsidP="00A57BC8">
      <w:r>
        <w:separator/>
      </w:r>
    </w:p>
    <w:p w14:paraId="6DBED174" w14:textId="77777777" w:rsidR="00747395" w:rsidRDefault="00747395" w:rsidP="00A57BC8"/>
  </w:endnote>
  <w:endnote w:type="continuationSeparator" w:id="0">
    <w:p w14:paraId="6E5F1C49" w14:textId="77777777" w:rsidR="00747395" w:rsidRDefault="00747395" w:rsidP="00A57BC8">
      <w:r>
        <w:continuationSeparator/>
      </w:r>
    </w:p>
    <w:p w14:paraId="51CD1E4B" w14:textId="77777777" w:rsidR="00747395" w:rsidRDefault="00747395" w:rsidP="00A57B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arianne">
    <w:panose1 w:val="02000000000000000000"/>
    <w:charset w:val="00"/>
    <w:family w:val="modern"/>
    <w:notTrueType/>
    <w:pitch w:val="variable"/>
    <w:sig w:usb0="0000000F" w:usb1="00000000" w:usb2="00000000" w:usb3="00000000" w:csb0="00000003" w:csb1="00000000"/>
  </w:font>
  <w:font w:name="Marianne Medium">
    <w:panose1 w:val="02000000000000000000"/>
    <w:charset w:val="00"/>
    <w:family w:val="modern"/>
    <w:notTrueType/>
    <w:pitch w:val="variable"/>
    <w:sig w:usb0="0000000F"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Marianne Light">
    <w:panose1 w:val="02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7353994"/>
      <w:docPartObj>
        <w:docPartGallery w:val="Page Numbers (Bottom of Page)"/>
        <w:docPartUnique/>
      </w:docPartObj>
    </w:sdtPr>
    <w:sdtEndPr/>
    <w:sdtContent>
      <w:p w14:paraId="2F352DD3" w14:textId="045C6D20" w:rsidR="00BC4A96" w:rsidRDefault="00BC4A96" w:rsidP="00BC4A96">
        <w:pPr>
          <w:pStyle w:val="Pieddepage"/>
        </w:pPr>
      </w:p>
      <w:p w14:paraId="66F19735" w14:textId="77777777" w:rsidR="009C3401" w:rsidRDefault="009C3EEA" w:rsidP="009C3401">
        <w:pPr>
          <w:pStyle w:val="Pieddepage"/>
          <w:jc w:val="right"/>
        </w:pPr>
      </w:p>
    </w:sdtContent>
  </w:sdt>
  <w:bookmarkStart w:id="1" w:name="_Hlk62207716" w:displacedByCustomXml="prev"/>
  <w:p w14:paraId="330D1B42" w14:textId="090E86DB" w:rsidR="009C3401" w:rsidRPr="009C3401" w:rsidRDefault="009C3401" w:rsidP="009C3401">
    <w:pPr>
      <w:pStyle w:val="Pieddepage"/>
      <w:jc w:val="right"/>
      <w:rPr>
        <w:rFonts w:ascii="Marianne Light" w:hAnsi="Marianne Light" w:cstheme="majorHAnsi"/>
        <w:sz w:val="15"/>
        <w:szCs w:val="15"/>
      </w:rPr>
    </w:pPr>
    <w:r w:rsidRPr="009C3401">
      <w:rPr>
        <w:rFonts w:ascii="Marianne Light" w:hAnsi="Marianne Light" w:cstheme="majorHAnsi"/>
        <w:sz w:val="15"/>
        <w:szCs w:val="15"/>
      </w:rPr>
      <w:t xml:space="preserve"> Cahier des Charges ADEME –</w:t>
    </w:r>
    <w:bookmarkEnd w:id="1"/>
    <w:r w:rsidRPr="009C3401">
      <w:rPr>
        <w:rFonts w:ascii="Marianne Light" w:hAnsi="Marianne Light" w:cstheme="majorHAnsi"/>
        <w:sz w:val="15"/>
        <w:szCs w:val="15"/>
      </w:rPr>
      <w:t xml:space="preserve"> Etude d’harmonisation et d’optimisation du SP de prévention et gestion des déchets</w:t>
    </w:r>
    <w:r w:rsidRPr="009C3401">
      <w:rPr>
        <w:rFonts w:ascii="Marianne Light" w:hAnsi="Marianne Light" w:cstheme="majorHAnsi"/>
        <w:b/>
        <w:bCs/>
        <w:sz w:val="15"/>
        <w:szCs w:val="15"/>
      </w:rPr>
      <w:t xml:space="preserve"> I </w:t>
    </w:r>
    <w:r w:rsidRPr="009C3401">
      <w:rPr>
        <w:rFonts w:ascii="Marianne Light" w:hAnsi="Marianne Light" w:cstheme="majorHAnsi"/>
        <w:b/>
        <w:bCs/>
        <w:sz w:val="15"/>
        <w:szCs w:val="15"/>
      </w:rPr>
      <w:fldChar w:fldCharType="begin"/>
    </w:r>
    <w:r w:rsidRPr="009C3401">
      <w:rPr>
        <w:rFonts w:ascii="Marianne Light" w:hAnsi="Marianne Light" w:cstheme="majorHAnsi"/>
        <w:b/>
        <w:bCs/>
        <w:sz w:val="15"/>
        <w:szCs w:val="15"/>
      </w:rPr>
      <w:instrText>PAGE   \* MERGEFORMAT</w:instrText>
    </w:r>
    <w:r w:rsidRPr="009C3401">
      <w:rPr>
        <w:rFonts w:ascii="Marianne Light" w:hAnsi="Marianne Light" w:cstheme="majorHAnsi"/>
        <w:b/>
        <w:bCs/>
        <w:sz w:val="15"/>
        <w:szCs w:val="15"/>
      </w:rPr>
      <w:fldChar w:fldCharType="separate"/>
    </w:r>
    <w:r w:rsidR="009C3EEA">
      <w:rPr>
        <w:rFonts w:ascii="Marianne Light" w:hAnsi="Marianne Light" w:cstheme="majorHAnsi"/>
        <w:b/>
        <w:bCs/>
        <w:sz w:val="15"/>
        <w:szCs w:val="15"/>
      </w:rPr>
      <w:t>1</w:t>
    </w:r>
    <w:r w:rsidRPr="009C3401">
      <w:rPr>
        <w:rFonts w:ascii="Marianne Light" w:hAnsi="Marianne Light" w:cstheme="majorHAnsi"/>
        <w:b/>
        <w:bCs/>
        <w:sz w:val="15"/>
        <w:szCs w:val="15"/>
      </w:rPr>
      <w:fldChar w:fldCharType="end"/>
    </w:r>
    <w:r w:rsidRPr="009C3401">
      <w:rPr>
        <w:rFonts w:ascii="Marianne Light" w:hAnsi="Marianne Light" w:cstheme="majorHAnsi"/>
        <w:b/>
        <w:bCs/>
        <w:sz w:val="15"/>
        <w:szCs w:val="15"/>
      </w:rPr>
      <w:t xml:space="preserve"> I</w:t>
    </w:r>
  </w:p>
  <w:p w14:paraId="1B560573" w14:textId="2974C5E1" w:rsidR="0038744D" w:rsidRPr="009C3401" w:rsidRDefault="009C3401" w:rsidP="009C3401">
    <w:pPr>
      <w:pStyle w:val="Pieddepage"/>
      <w:jc w:val="right"/>
      <w:rPr>
        <w:rFonts w:ascii="Marianne Light" w:hAnsi="Marianne Light" w:cstheme="majorHAnsi"/>
        <w:sz w:val="15"/>
        <w:szCs w:val="15"/>
      </w:rPr>
    </w:pPr>
    <w:r w:rsidRPr="009C3401">
      <w:rPr>
        <w:rFonts w:ascii="Marianne Light" w:hAnsi="Marianne Light" w:cstheme="majorHAnsi"/>
        <w:sz w:val="15"/>
        <w:szCs w:val="15"/>
      </w:rPr>
      <w:drawing>
        <wp:anchor distT="0" distB="0" distL="114300" distR="114300" simplePos="0" relativeHeight="251659264" behindDoc="1" locked="1" layoutInCell="1" allowOverlap="1" wp14:anchorId="43AC9C0B" wp14:editId="4FEB35E0">
          <wp:simplePos x="0" y="0"/>
          <wp:positionH relativeFrom="page">
            <wp:posOffset>6716395</wp:posOffset>
          </wp:positionH>
          <wp:positionV relativeFrom="page">
            <wp:posOffset>10137775</wp:posOffset>
          </wp:positionV>
          <wp:extent cx="100330" cy="100330"/>
          <wp:effectExtent l="0" t="0" r="0" b="0"/>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E.png"/>
                  <pic:cNvPicPr/>
                </pic:nvPicPr>
                <pic:blipFill>
                  <a:blip r:embed="rId1">
                    <a:extLst>
                      <a:ext uri="{28A0092B-C50C-407E-A947-70E740481C1C}">
                        <a14:useLocalDpi xmlns:a14="http://schemas.microsoft.com/office/drawing/2010/main" val="0"/>
                      </a:ext>
                    </a:extLst>
                  </a:blip>
                  <a:stretch>
                    <a:fillRect/>
                  </a:stretch>
                </pic:blipFill>
                <pic:spPr>
                  <a:xfrm>
                    <a:off x="0" y="0"/>
                    <a:ext cx="100330" cy="100330"/>
                  </a:xfrm>
                  <a:prstGeom prst="rect">
                    <a:avLst/>
                  </a:prstGeom>
                </pic:spPr>
              </pic:pic>
            </a:graphicData>
          </a:graphic>
          <wp14:sizeRelH relativeFrom="page">
            <wp14:pctWidth>0</wp14:pctWidth>
          </wp14:sizeRelH>
          <wp14:sizeRelV relativeFrom="page">
            <wp14:pctHeight>0</wp14:pctHeight>
          </wp14:sizeRelV>
        </wp:anchor>
      </w:drawing>
    </w:r>
    <w:r w:rsidRPr="009C3401">
      <w:rPr>
        <w:rFonts w:ascii="Marianne Light" w:hAnsi="Marianne Light" w:cstheme="majorHAnsi"/>
        <w:sz w:val="15"/>
        <w:szCs w:val="15"/>
      </w:rPr>
      <w:t>Version du 22/01/2021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83F94" w14:textId="63E94AA9" w:rsidR="009C3401" w:rsidRPr="009C3401" w:rsidRDefault="009C3401" w:rsidP="009C3401">
    <w:pPr>
      <w:pStyle w:val="Pieddepage"/>
      <w:jc w:val="right"/>
      <w:rPr>
        <w:rFonts w:ascii="Marianne Light" w:hAnsi="Marianne Light" w:cstheme="majorHAnsi"/>
        <w:sz w:val="15"/>
        <w:szCs w:val="15"/>
      </w:rPr>
    </w:pPr>
    <w:r w:rsidRPr="009C3401">
      <w:rPr>
        <w:rFonts w:ascii="Marianne Light" w:hAnsi="Marianne Light" w:cstheme="majorHAnsi"/>
        <w:sz w:val="15"/>
        <w:szCs w:val="15"/>
      </w:rPr>
      <w:t>Cahier des Charges ADEME – Etude d’harmonisation et d’optimisation du SP de prévention et gestion des déchets</w:t>
    </w:r>
    <w:r w:rsidRPr="009C3401">
      <w:rPr>
        <w:rFonts w:ascii="Marianne Light" w:hAnsi="Marianne Light" w:cstheme="majorHAnsi"/>
        <w:b/>
        <w:bCs/>
        <w:sz w:val="15"/>
        <w:szCs w:val="15"/>
      </w:rPr>
      <w:t xml:space="preserve"> I </w:t>
    </w:r>
    <w:r w:rsidRPr="009C3401">
      <w:rPr>
        <w:rFonts w:ascii="Marianne Light" w:hAnsi="Marianne Light" w:cstheme="majorHAnsi"/>
        <w:b/>
        <w:bCs/>
        <w:sz w:val="15"/>
        <w:szCs w:val="15"/>
      </w:rPr>
      <w:fldChar w:fldCharType="begin"/>
    </w:r>
    <w:r w:rsidRPr="009C3401">
      <w:rPr>
        <w:rFonts w:ascii="Marianne Light" w:hAnsi="Marianne Light" w:cstheme="majorHAnsi"/>
        <w:b/>
        <w:bCs/>
        <w:sz w:val="15"/>
        <w:szCs w:val="15"/>
      </w:rPr>
      <w:instrText>PAGE   \* MERGEFORMAT</w:instrText>
    </w:r>
    <w:r w:rsidRPr="009C3401">
      <w:rPr>
        <w:rFonts w:ascii="Marianne Light" w:hAnsi="Marianne Light" w:cstheme="majorHAnsi"/>
        <w:b/>
        <w:bCs/>
        <w:sz w:val="15"/>
        <w:szCs w:val="15"/>
      </w:rPr>
      <w:fldChar w:fldCharType="separate"/>
    </w:r>
    <w:r w:rsidR="009C3EEA">
      <w:rPr>
        <w:rFonts w:ascii="Marianne Light" w:hAnsi="Marianne Light" w:cstheme="majorHAnsi"/>
        <w:b/>
        <w:bCs/>
        <w:sz w:val="15"/>
        <w:szCs w:val="15"/>
      </w:rPr>
      <w:t>2</w:t>
    </w:r>
    <w:r w:rsidRPr="009C3401">
      <w:rPr>
        <w:rFonts w:ascii="Marianne Light" w:hAnsi="Marianne Light" w:cstheme="majorHAnsi"/>
        <w:b/>
        <w:bCs/>
        <w:sz w:val="15"/>
        <w:szCs w:val="15"/>
      </w:rPr>
      <w:fldChar w:fldCharType="end"/>
    </w:r>
    <w:r w:rsidRPr="009C3401">
      <w:rPr>
        <w:rFonts w:ascii="Marianne Light" w:hAnsi="Marianne Light" w:cstheme="majorHAnsi"/>
        <w:b/>
        <w:bCs/>
        <w:sz w:val="15"/>
        <w:szCs w:val="15"/>
      </w:rPr>
      <w:t xml:space="preserve"> I</w:t>
    </w:r>
  </w:p>
  <w:p w14:paraId="23BBF4CC" w14:textId="77777777" w:rsidR="009C3401" w:rsidRPr="009C3401" w:rsidRDefault="009C3401" w:rsidP="009C3401">
    <w:pPr>
      <w:pStyle w:val="Pieddepage"/>
      <w:jc w:val="right"/>
      <w:rPr>
        <w:rFonts w:ascii="Marianne Light" w:hAnsi="Marianne Light" w:cstheme="majorHAnsi"/>
        <w:sz w:val="15"/>
        <w:szCs w:val="15"/>
      </w:rPr>
    </w:pPr>
    <w:r w:rsidRPr="009C3401">
      <w:rPr>
        <w:rFonts w:ascii="Marianne Light" w:hAnsi="Marianne Light" w:cstheme="majorHAnsi"/>
        <w:sz w:val="15"/>
        <w:szCs w:val="15"/>
      </w:rPr>
      <w:drawing>
        <wp:anchor distT="0" distB="0" distL="114300" distR="114300" simplePos="0" relativeHeight="251661312" behindDoc="1" locked="1" layoutInCell="1" allowOverlap="1" wp14:anchorId="7CAAFC64" wp14:editId="46A170B4">
          <wp:simplePos x="0" y="0"/>
          <wp:positionH relativeFrom="page">
            <wp:posOffset>6716395</wp:posOffset>
          </wp:positionH>
          <wp:positionV relativeFrom="page">
            <wp:posOffset>10137775</wp:posOffset>
          </wp:positionV>
          <wp:extent cx="100330" cy="100330"/>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E.png"/>
                  <pic:cNvPicPr/>
                </pic:nvPicPr>
                <pic:blipFill>
                  <a:blip r:embed="rId1">
                    <a:extLst>
                      <a:ext uri="{28A0092B-C50C-407E-A947-70E740481C1C}">
                        <a14:useLocalDpi xmlns:a14="http://schemas.microsoft.com/office/drawing/2010/main" val="0"/>
                      </a:ext>
                    </a:extLst>
                  </a:blip>
                  <a:stretch>
                    <a:fillRect/>
                  </a:stretch>
                </pic:blipFill>
                <pic:spPr>
                  <a:xfrm>
                    <a:off x="0" y="0"/>
                    <a:ext cx="100330" cy="100330"/>
                  </a:xfrm>
                  <a:prstGeom prst="rect">
                    <a:avLst/>
                  </a:prstGeom>
                </pic:spPr>
              </pic:pic>
            </a:graphicData>
          </a:graphic>
          <wp14:sizeRelH relativeFrom="page">
            <wp14:pctWidth>0</wp14:pctWidth>
          </wp14:sizeRelH>
          <wp14:sizeRelV relativeFrom="page">
            <wp14:pctHeight>0</wp14:pctHeight>
          </wp14:sizeRelV>
        </wp:anchor>
      </w:drawing>
    </w:r>
    <w:r w:rsidRPr="009C3401">
      <w:rPr>
        <w:rFonts w:ascii="Marianne Light" w:hAnsi="Marianne Light" w:cstheme="majorHAnsi"/>
        <w:sz w:val="15"/>
        <w:szCs w:val="15"/>
      </w:rPr>
      <w:t>Version du 22/01/2021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6861B0" w14:textId="77777777" w:rsidR="00747395" w:rsidRDefault="00747395" w:rsidP="00A57BC8">
      <w:r>
        <w:separator/>
      </w:r>
    </w:p>
    <w:p w14:paraId="14788DDB" w14:textId="77777777" w:rsidR="00747395" w:rsidRDefault="00747395" w:rsidP="00A57BC8"/>
  </w:footnote>
  <w:footnote w:type="continuationSeparator" w:id="0">
    <w:p w14:paraId="064B2073" w14:textId="77777777" w:rsidR="00747395" w:rsidRDefault="00747395" w:rsidP="00A57BC8">
      <w:r>
        <w:continuationSeparator/>
      </w:r>
    </w:p>
    <w:p w14:paraId="0B288404" w14:textId="77777777" w:rsidR="00747395" w:rsidRDefault="00747395" w:rsidP="00A57BC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71AE7" w14:textId="77777777" w:rsidR="0038744D" w:rsidRDefault="0038744D" w:rsidP="00A57BC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F08BE" w14:textId="77777777" w:rsidR="0038744D" w:rsidRDefault="0038744D" w:rsidP="00A57BC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23B0860A"/>
    <w:lvl w:ilvl="0">
      <w:start w:val="1"/>
      <w:numFmt w:val="decimal"/>
      <w:lvlText w:val="%1"/>
      <w:lvlJc w:val="left"/>
      <w:pPr>
        <w:tabs>
          <w:tab w:val="num" w:pos="912"/>
        </w:tabs>
        <w:ind w:left="912" w:hanging="432"/>
      </w:pPr>
    </w:lvl>
    <w:lvl w:ilvl="1">
      <w:start w:val="1"/>
      <w:numFmt w:val="decimal"/>
      <w:lvlText w:val="%1.%2"/>
      <w:lvlJc w:val="left"/>
      <w:pPr>
        <w:tabs>
          <w:tab w:val="num" w:pos="576"/>
        </w:tabs>
        <w:ind w:left="576" w:hanging="576"/>
      </w:pPr>
      <w:rPr>
        <w:rFonts w:ascii="Arial" w:hAnsi="Arial" w:cs="Arial"/>
        <w:b/>
        <w:bCs/>
        <w:sz w:val="24"/>
        <w:szCs w:val="24"/>
      </w:rPr>
    </w:lvl>
    <w:lvl w:ilvl="2">
      <w:start w:val="1"/>
      <w:numFmt w:val="decimal"/>
      <w:lvlText w:val="%1.%2.%3"/>
      <w:lvlJc w:val="left"/>
      <w:pPr>
        <w:tabs>
          <w:tab w:val="num" w:pos="1430"/>
        </w:tabs>
        <w:ind w:left="1430" w:hanging="720"/>
      </w:pPr>
      <w:rPr>
        <w:rFonts w:ascii="Arial" w:hAnsi="Arial" w:cs="Arial"/>
        <w:sz w:val="22"/>
        <w:szCs w:val="22"/>
      </w:rPr>
    </w:lvl>
    <w:lvl w:ilvl="3">
      <w:start w:val="1"/>
      <w:numFmt w:val="decimal"/>
      <w:lvlText w:val="%1.%2.%3.%4"/>
      <w:lvlJc w:val="left"/>
      <w:pPr>
        <w:tabs>
          <w:tab w:val="num" w:pos="1224"/>
        </w:tabs>
        <w:ind w:left="1224" w:hanging="864"/>
      </w:pPr>
      <w:rPr>
        <w:rFonts w:ascii="Arial" w:hAnsi="Arial" w:cs="Arial"/>
        <w:sz w:val="22"/>
        <w:szCs w:val="22"/>
      </w:r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1" w15:restartNumberingAfterBreak="0">
    <w:nsid w:val="017A635D"/>
    <w:multiLevelType w:val="hybridMultilevel"/>
    <w:tmpl w:val="7728ACE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6323C2"/>
    <w:multiLevelType w:val="hybridMultilevel"/>
    <w:tmpl w:val="FF8083D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798C25B"/>
    <w:multiLevelType w:val="singleLevel"/>
    <w:tmpl w:val="6F78761C"/>
    <w:lvl w:ilvl="0">
      <w:numFmt w:val="bullet"/>
      <w:lvlText w:val="ü"/>
      <w:lvlJc w:val="left"/>
      <w:pPr>
        <w:tabs>
          <w:tab w:val="num" w:pos="432"/>
        </w:tabs>
        <w:ind w:left="792" w:hanging="432"/>
      </w:pPr>
      <w:rPr>
        <w:rFonts w:ascii="Wingdings" w:hAnsi="Wingdings" w:cs="Wingdings"/>
        <w:snapToGrid/>
        <w:spacing w:val="-4"/>
        <w:sz w:val="24"/>
        <w:szCs w:val="24"/>
      </w:rPr>
    </w:lvl>
  </w:abstractNum>
  <w:abstractNum w:abstractNumId="4" w15:restartNumberingAfterBreak="0">
    <w:nsid w:val="07D94F98"/>
    <w:multiLevelType w:val="hybridMultilevel"/>
    <w:tmpl w:val="2DB876E6"/>
    <w:lvl w:ilvl="0" w:tplc="E0EA02C8">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D07677E"/>
    <w:multiLevelType w:val="multilevel"/>
    <w:tmpl w:val="407AE91C"/>
    <w:lvl w:ilvl="0">
      <w:start w:val="1"/>
      <w:numFmt w:val="decimal"/>
      <w:pStyle w:val="Titre1"/>
      <w:suff w:val="space"/>
      <w:lvlText w:val="%1 -"/>
      <w:lvlJc w:val="left"/>
      <w:pPr>
        <w:ind w:left="0" w:firstLine="0"/>
      </w:pPr>
      <w:rPr>
        <w:rFonts w:hint="default"/>
      </w:rPr>
    </w:lvl>
    <w:lvl w:ilvl="1">
      <w:start w:val="1"/>
      <w:numFmt w:val="decimal"/>
      <w:pStyle w:val="Titre2"/>
      <w:suff w:val="space"/>
      <w:lvlText w:val="%1.%2 -"/>
      <w:lvlJc w:val="left"/>
      <w:pPr>
        <w:ind w:left="0" w:firstLine="0"/>
      </w:pPr>
      <w:rPr>
        <w:rFonts w:hint="default"/>
      </w:rPr>
    </w:lvl>
    <w:lvl w:ilvl="2">
      <w:start w:val="1"/>
      <w:numFmt w:val="decimal"/>
      <w:pStyle w:val="Titre3"/>
      <w:suff w:val="space"/>
      <w:lvlText w:val="%1.%2.%3 -"/>
      <w:lvlJc w:val="left"/>
      <w:pPr>
        <w:ind w:left="0" w:firstLine="0"/>
      </w:pPr>
      <w:rPr>
        <w:rFonts w:hint="default"/>
      </w:rPr>
    </w:lvl>
    <w:lvl w:ilvl="3">
      <w:start w:val="1"/>
      <w:numFmt w:val="decimal"/>
      <w:pStyle w:val="Titre4"/>
      <w:suff w:val="space"/>
      <w:lvlText w:val="%1.%2.%3.%4 -"/>
      <w:lvlJc w:val="left"/>
      <w:pPr>
        <w:ind w:left="0" w:firstLine="0"/>
      </w:pPr>
      <w:rPr>
        <w:rFonts w:hint="default"/>
      </w:rPr>
    </w:lvl>
    <w:lvl w:ilvl="4">
      <w:start w:val="1"/>
      <w:numFmt w:val="decimal"/>
      <w:pStyle w:val="Titre5"/>
      <w:suff w:val="space"/>
      <w:lvlText w:val="%1.%2.%3.%4.%5 -"/>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0DE25335"/>
    <w:multiLevelType w:val="hybridMultilevel"/>
    <w:tmpl w:val="B5867C2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20B64C6"/>
    <w:multiLevelType w:val="hybridMultilevel"/>
    <w:tmpl w:val="94E0CA92"/>
    <w:lvl w:ilvl="0" w:tplc="1786EF3E">
      <w:start w:val="3"/>
      <w:numFmt w:val="bullet"/>
      <w:lvlText w:val="-"/>
      <w:lvlJc w:val="left"/>
      <w:pPr>
        <w:ind w:left="1068" w:hanging="360"/>
      </w:pPr>
      <w:rPr>
        <w:rFonts w:ascii="Calibri" w:eastAsiaTheme="minorHAnsi" w:hAnsi="Calibri"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15:restartNumberingAfterBreak="0">
    <w:nsid w:val="15C321AB"/>
    <w:multiLevelType w:val="hybridMultilevel"/>
    <w:tmpl w:val="9078D2B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B735135"/>
    <w:multiLevelType w:val="hybridMultilevel"/>
    <w:tmpl w:val="39CA5D42"/>
    <w:lvl w:ilvl="0" w:tplc="1786EF3E">
      <w:start w:val="3"/>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DDD58BD"/>
    <w:multiLevelType w:val="hybridMultilevel"/>
    <w:tmpl w:val="33B8A12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F3D2524"/>
    <w:multiLevelType w:val="hybridMultilevel"/>
    <w:tmpl w:val="2B56E7CE"/>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F5E1DE5"/>
    <w:multiLevelType w:val="hybridMultilevel"/>
    <w:tmpl w:val="938E31D6"/>
    <w:lvl w:ilvl="0" w:tplc="2AD6DA7E">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1C52FC3"/>
    <w:multiLevelType w:val="multilevel"/>
    <w:tmpl w:val="A30EBA02"/>
    <w:lvl w:ilvl="0">
      <w:start w:val="1"/>
      <w:numFmt w:val="decimal"/>
      <w:pStyle w:val="TitreAnnexeAdeme"/>
      <w:suff w:val="space"/>
      <w:lvlText w:val="Annexe %1 :"/>
      <w:lvlJc w:val="left"/>
      <w:pPr>
        <w:ind w:left="0" w:firstLine="0"/>
      </w:pPr>
      <w:rPr>
        <w:rFonts w:ascii="Calibri" w:hAnsi="Calibri" w:hint="default"/>
        <w:b/>
        <w:color w:val="810F3F"/>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5D21833"/>
    <w:multiLevelType w:val="hybridMultilevel"/>
    <w:tmpl w:val="39CE27C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0BB2352"/>
    <w:multiLevelType w:val="hybridMultilevel"/>
    <w:tmpl w:val="5FB409FC"/>
    <w:lvl w:ilvl="0" w:tplc="040C0005">
      <w:start w:val="1"/>
      <w:numFmt w:val="bullet"/>
      <w:lvlText w:val=""/>
      <w:lvlJc w:val="left"/>
      <w:pPr>
        <w:ind w:left="770" w:hanging="360"/>
      </w:pPr>
      <w:rPr>
        <w:rFonts w:ascii="Wingdings" w:hAnsi="Wingdings"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16" w15:restartNumberingAfterBreak="0">
    <w:nsid w:val="358901E5"/>
    <w:multiLevelType w:val="hybridMultilevel"/>
    <w:tmpl w:val="FBD006A8"/>
    <w:lvl w:ilvl="0" w:tplc="9AD0C2C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6D550A1"/>
    <w:multiLevelType w:val="hybridMultilevel"/>
    <w:tmpl w:val="CF0EFAE8"/>
    <w:lvl w:ilvl="0" w:tplc="A5948708">
      <w:start w:val="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EA03EE3"/>
    <w:multiLevelType w:val="hybridMultilevel"/>
    <w:tmpl w:val="FA3C85F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141291B"/>
    <w:multiLevelType w:val="hybridMultilevel"/>
    <w:tmpl w:val="35D239D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3112DF6"/>
    <w:multiLevelType w:val="hybridMultilevel"/>
    <w:tmpl w:val="562C369E"/>
    <w:lvl w:ilvl="0" w:tplc="DF80F2FC">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508080C"/>
    <w:multiLevelType w:val="hybridMultilevel"/>
    <w:tmpl w:val="CEEA6DB8"/>
    <w:lvl w:ilvl="0" w:tplc="040C0005">
      <w:start w:val="1"/>
      <w:numFmt w:val="bullet"/>
      <w:lvlText w:val=""/>
      <w:lvlJc w:val="left"/>
      <w:pPr>
        <w:ind w:left="720" w:hanging="360"/>
      </w:pPr>
      <w:rPr>
        <w:rFonts w:ascii="Wingdings" w:hAnsi="Wingdings" w:hint="default"/>
      </w:rPr>
    </w:lvl>
    <w:lvl w:ilvl="1" w:tplc="1786EF3E">
      <w:start w:val="3"/>
      <w:numFmt w:val="bullet"/>
      <w:lvlText w:val="-"/>
      <w:lvlJc w:val="left"/>
      <w:pPr>
        <w:ind w:left="1440" w:hanging="360"/>
      </w:pPr>
      <w:rPr>
        <w:rFonts w:ascii="Calibri" w:eastAsiaTheme="minorHAnsi" w:hAnsi="Calibri"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5DB267C"/>
    <w:multiLevelType w:val="multilevel"/>
    <w:tmpl w:val="6A2C7D96"/>
    <w:lvl w:ilvl="0">
      <w:start w:val="1"/>
      <w:numFmt w:val="decimal"/>
      <w:pStyle w:val="TitreFigureAdeme"/>
      <w:suff w:val="space"/>
      <w:lvlText w:val="Figure %1 :"/>
      <w:lvlJc w:val="left"/>
      <w:pPr>
        <w:ind w:left="0" w:firstLine="0"/>
      </w:pPr>
      <w:rPr>
        <w:rFonts w:ascii="Calibri" w:hAnsi="Calibri" w:hint="default"/>
        <w:b/>
        <w:color w:val="004A99"/>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A357633"/>
    <w:multiLevelType w:val="hybridMultilevel"/>
    <w:tmpl w:val="9346832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B7375E6"/>
    <w:multiLevelType w:val="multilevel"/>
    <w:tmpl w:val="381038D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5" w15:restartNumberingAfterBreak="0">
    <w:nsid w:val="73137271"/>
    <w:multiLevelType w:val="hybridMultilevel"/>
    <w:tmpl w:val="7B4A2D7C"/>
    <w:lvl w:ilvl="0" w:tplc="5ABC391C">
      <w:start w:val="1"/>
      <w:numFmt w:val="bullet"/>
      <w:lvlText w:val=""/>
      <w:lvlJc w:val="left"/>
      <w:pPr>
        <w:tabs>
          <w:tab w:val="num" w:pos="2140"/>
        </w:tabs>
        <w:ind w:left="2140" w:hanging="360"/>
      </w:pPr>
      <w:rPr>
        <w:rFonts w:ascii="Symbol" w:hAnsi="Symbol" w:hint="default"/>
        <w:color w:val="auto"/>
        <w:sz w:val="16"/>
        <w:szCs w:val="16"/>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171CF2"/>
    <w:multiLevelType w:val="multilevel"/>
    <w:tmpl w:val="66B498A6"/>
    <w:lvl w:ilvl="0">
      <w:start w:val="1"/>
      <w:numFmt w:val="decimal"/>
      <w:lvlText w:val="%1"/>
      <w:lvlJc w:val="left"/>
      <w:pPr>
        <w:ind w:left="840" w:hanging="840"/>
      </w:pPr>
      <w:rPr>
        <w:rFonts w:ascii="Calibri" w:eastAsia="Times New Roman" w:hAnsi="Calibri" w:cs="Times New Roman" w:hint="default"/>
        <w:color w:val="0000FF"/>
        <w:sz w:val="24"/>
        <w:u w:val="single"/>
      </w:rPr>
    </w:lvl>
    <w:lvl w:ilvl="1">
      <w:start w:val="1"/>
      <w:numFmt w:val="decimal"/>
      <w:lvlText w:val="%1.%2"/>
      <w:lvlJc w:val="left"/>
      <w:pPr>
        <w:ind w:left="1080" w:hanging="840"/>
      </w:pPr>
      <w:rPr>
        <w:rFonts w:ascii="Calibri" w:eastAsia="Times New Roman" w:hAnsi="Calibri" w:cs="Times New Roman" w:hint="default"/>
        <w:color w:val="0000FF"/>
        <w:sz w:val="24"/>
        <w:u w:val="single"/>
      </w:rPr>
    </w:lvl>
    <w:lvl w:ilvl="2">
      <w:start w:val="1"/>
      <w:numFmt w:val="decimal"/>
      <w:lvlText w:val="%1.%2.%3"/>
      <w:lvlJc w:val="left"/>
      <w:pPr>
        <w:ind w:left="1320" w:hanging="840"/>
      </w:pPr>
      <w:rPr>
        <w:rFonts w:ascii="Calibri" w:eastAsia="Times New Roman" w:hAnsi="Calibri" w:cs="Times New Roman" w:hint="default"/>
        <w:color w:val="0000FF"/>
        <w:sz w:val="24"/>
        <w:u w:val="single"/>
      </w:rPr>
    </w:lvl>
    <w:lvl w:ilvl="3">
      <w:start w:val="1"/>
      <w:numFmt w:val="decimal"/>
      <w:lvlText w:val="%1.%2.%3.%4"/>
      <w:lvlJc w:val="left"/>
      <w:pPr>
        <w:ind w:left="1560" w:hanging="840"/>
      </w:pPr>
      <w:rPr>
        <w:rFonts w:ascii="Calibri" w:eastAsia="Times New Roman" w:hAnsi="Calibri" w:cs="Times New Roman" w:hint="default"/>
        <w:color w:val="0000FF"/>
        <w:sz w:val="24"/>
        <w:u w:val="single"/>
      </w:rPr>
    </w:lvl>
    <w:lvl w:ilvl="4">
      <w:start w:val="1"/>
      <w:numFmt w:val="decimal"/>
      <w:lvlText w:val="%1.%2.%3.%4.%5"/>
      <w:lvlJc w:val="left"/>
      <w:pPr>
        <w:ind w:left="2040" w:hanging="1080"/>
      </w:pPr>
      <w:rPr>
        <w:rFonts w:ascii="Calibri" w:eastAsia="Times New Roman" w:hAnsi="Calibri" w:cs="Times New Roman" w:hint="default"/>
        <w:color w:val="0000FF"/>
        <w:sz w:val="24"/>
        <w:u w:val="single"/>
      </w:rPr>
    </w:lvl>
    <w:lvl w:ilvl="5">
      <w:start w:val="1"/>
      <w:numFmt w:val="decimal"/>
      <w:lvlText w:val="%1.%2.%3.%4.%5.%6"/>
      <w:lvlJc w:val="left"/>
      <w:pPr>
        <w:ind w:left="2280" w:hanging="1080"/>
      </w:pPr>
      <w:rPr>
        <w:rFonts w:ascii="Calibri" w:eastAsia="Times New Roman" w:hAnsi="Calibri" w:cs="Times New Roman" w:hint="default"/>
        <w:color w:val="0000FF"/>
        <w:sz w:val="24"/>
        <w:u w:val="single"/>
      </w:rPr>
    </w:lvl>
    <w:lvl w:ilvl="6">
      <w:start w:val="1"/>
      <w:numFmt w:val="decimal"/>
      <w:lvlText w:val="%1.%2.%3.%4.%5.%6.%7"/>
      <w:lvlJc w:val="left"/>
      <w:pPr>
        <w:ind w:left="2880" w:hanging="1440"/>
      </w:pPr>
      <w:rPr>
        <w:rFonts w:ascii="Calibri" w:eastAsia="Times New Roman" w:hAnsi="Calibri" w:cs="Times New Roman" w:hint="default"/>
        <w:color w:val="0000FF"/>
        <w:sz w:val="24"/>
        <w:u w:val="single"/>
      </w:rPr>
    </w:lvl>
    <w:lvl w:ilvl="7">
      <w:start w:val="1"/>
      <w:numFmt w:val="decimal"/>
      <w:lvlText w:val="%1.%2.%3.%4.%5.%6.%7.%8"/>
      <w:lvlJc w:val="left"/>
      <w:pPr>
        <w:ind w:left="3120" w:hanging="1440"/>
      </w:pPr>
      <w:rPr>
        <w:rFonts w:ascii="Calibri" w:eastAsia="Times New Roman" w:hAnsi="Calibri" w:cs="Times New Roman" w:hint="default"/>
        <w:color w:val="0000FF"/>
        <w:sz w:val="24"/>
        <w:u w:val="single"/>
      </w:rPr>
    </w:lvl>
    <w:lvl w:ilvl="8">
      <w:start w:val="1"/>
      <w:numFmt w:val="decimal"/>
      <w:lvlText w:val="%1.%2.%3.%4.%5.%6.%7.%8.%9"/>
      <w:lvlJc w:val="left"/>
      <w:pPr>
        <w:ind w:left="3720" w:hanging="1800"/>
      </w:pPr>
      <w:rPr>
        <w:rFonts w:ascii="Calibri" w:eastAsia="Times New Roman" w:hAnsi="Calibri" w:cs="Times New Roman" w:hint="default"/>
        <w:color w:val="0000FF"/>
        <w:sz w:val="24"/>
        <w:u w:val="single"/>
      </w:rPr>
    </w:lvl>
  </w:abstractNum>
  <w:abstractNum w:abstractNumId="27" w15:restartNumberingAfterBreak="0">
    <w:nsid w:val="76DC2DF8"/>
    <w:multiLevelType w:val="multilevel"/>
    <w:tmpl w:val="4232EFB6"/>
    <w:lvl w:ilvl="0">
      <w:start w:val="1"/>
      <w:numFmt w:val="decimal"/>
      <w:pStyle w:val="TitreTableauAdeme"/>
      <w:suff w:val="space"/>
      <w:lvlText w:val="Tableau %1 :"/>
      <w:lvlJc w:val="left"/>
      <w:pPr>
        <w:ind w:left="0" w:firstLine="0"/>
      </w:pPr>
      <w:rPr>
        <w:rFonts w:ascii="Calibri" w:hAnsi="Calibri" w:hint="default"/>
        <w:b/>
        <w:color w:val="004A99"/>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24"/>
  </w:num>
  <w:num w:numId="10">
    <w:abstractNumId w:val="24"/>
  </w:num>
  <w:num w:numId="11">
    <w:abstractNumId w:val="24"/>
  </w:num>
  <w:num w:numId="12">
    <w:abstractNumId w:val="24"/>
  </w:num>
  <w:num w:numId="13">
    <w:abstractNumId w:val="5"/>
    <w:lvlOverride w:ilvl="0">
      <w:lvl w:ilvl="0">
        <w:start w:val="1"/>
        <w:numFmt w:val="decimal"/>
        <w:pStyle w:val="Titre1"/>
        <w:suff w:val="space"/>
        <w:lvlText w:val="%1 -"/>
        <w:lvlJc w:val="left"/>
        <w:pPr>
          <w:ind w:left="0" w:firstLine="0"/>
        </w:pPr>
        <w:rPr>
          <w:rFonts w:hint="default"/>
        </w:rPr>
      </w:lvl>
    </w:lvlOverride>
  </w:num>
  <w:num w:numId="14">
    <w:abstractNumId w:val="5"/>
    <w:lvlOverride w:ilvl="0">
      <w:lvl w:ilvl="0">
        <w:start w:val="1"/>
        <w:numFmt w:val="decimal"/>
        <w:pStyle w:val="Titre1"/>
        <w:suff w:val="space"/>
        <w:lvlText w:val="%1 -"/>
        <w:lvlJc w:val="left"/>
        <w:pPr>
          <w:ind w:left="0" w:firstLine="0"/>
        </w:pPr>
        <w:rPr>
          <w:rFonts w:hint="default"/>
        </w:rPr>
      </w:lvl>
    </w:lvlOverride>
  </w:num>
  <w:num w:numId="15">
    <w:abstractNumId w:val="5"/>
    <w:lvlOverride w:ilvl="0">
      <w:lvl w:ilvl="0">
        <w:start w:val="1"/>
        <w:numFmt w:val="decimal"/>
        <w:pStyle w:val="Titre1"/>
        <w:suff w:val="space"/>
        <w:lvlText w:val="%1 -"/>
        <w:lvlJc w:val="left"/>
        <w:pPr>
          <w:ind w:left="0" w:firstLine="0"/>
        </w:pPr>
        <w:rPr>
          <w:rFonts w:hint="default"/>
        </w:rPr>
      </w:lvl>
    </w:lvlOverride>
  </w:num>
  <w:num w:numId="16">
    <w:abstractNumId w:val="5"/>
    <w:lvlOverride w:ilvl="0">
      <w:lvl w:ilvl="0">
        <w:start w:val="1"/>
        <w:numFmt w:val="decimal"/>
        <w:pStyle w:val="Titre1"/>
        <w:suff w:val="space"/>
        <w:lvlText w:val="%1 -"/>
        <w:lvlJc w:val="left"/>
        <w:pPr>
          <w:ind w:left="0" w:firstLine="0"/>
        </w:pPr>
        <w:rPr>
          <w:rFonts w:hint="default"/>
        </w:rPr>
      </w:lvl>
    </w:lvlOverride>
  </w:num>
  <w:num w:numId="17">
    <w:abstractNumId w:val="5"/>
    <w:lvlOverride w:ilvl="0">
      <w:lvl w:ilvl="0">
        <w:start w:val="1"/>
        <w:numFmt w:val="decimal"/>
        <w:pStyle w:val="Titre1"/>
        <w:suff w:val="space"/>
        <w:lvlText w:val="%1 -"/>
        <w:lvlJc w:val="left"/>
        <w:pPr>
          <w:ind w:left="0" w:firstLine="0"/>
        </w:pPr>
        <w:rPr>
          <w:rFonts w:hint="default"/>
        </w:rPr>
      </w:lvl>
    </w:lvlOverride>
  </w:num>
  <w:num w:numId="18">
    <w:abstractNumId w:val="13"/>
  </w:num>
  <w:num w:numId="19">
    <w:abstractNumId w:val="22"/>
  </w:num>
  <w:num w:numId="20">
    <w:abstractNumId w:val="27"/>
  </w:num>
  <w:num w:numId="21">
    <w:abstractNumId w:val="26"/>
  </w:num>
  <w:num w:numId="22">
    <w:abstractNumId w:val="20"/>
  </w:num>
  <w:num w:numId="23">
    <w:abstractNumId w:val="3"/>
  </w:num>
  <w:num w:numId="24">
    <w:abstractNumId w:val="17"/>
  </w:num>
  <w:num w:numId="25">
    <w:abstractNumId w:val="16"/>
  </w:num>
  <w:num w:numId="26">
    <w:abstractNumId w:val="25"/>
  </w:num>
  <w:num w:numId="27">
    <w:abstractNumId w:val="12"/>
  </w:num>
  <w:num w:numId="28">
    <w:abstractNumId w:val="14"/>
  </w:num>
  <w:num w:numId="29">
    <w:abstractNumId w:val="23"/>
  </w:num>
  <w:num w:numId="30">
    <w:abstractNumId w:val="9"/>
  </w:num>
  <w:num w:numId="31">
    <w:abstractNumId w:val="11"/>
  </w:num>
  <w:num w:numId="32">
    <w:abstractNumId w:val="1"/>
  </w:num>
  <w:num w:numId="33">
    <w:abstractNumId w:val="15"/>
  </w:num>
  <w:num w:numId="34">
    <w:abstractNumId w:val="21"/>
  </w:num>
  <w:num w:numId="35">
    <w:abstractNumId w:val="7"/>
  </w:num>
  <w:num w:numId="36">
    <w:abstractNumId w:val="8"/>
  </w:num>
  <w:num w:numId="37">
    <w:abstractNumId w:val="6"/>
  </w:num>
  <w:num w:numId="38">
    <w:abstractNumId w:val="18"/>
  </w:num>
  <w:num w:numId="39">
    <w:abstractNumId w:val="2"/>
  </w:num>
  <w:num w:numId="40">
    <w:abstractNumId w:val="10"/>
  </w:num>
  <w:num w:numId="41">
    <w:abstractNumId w:val="19"/>
  </w:num>
  <w:num w:numId="4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HE Chloé">
    <w15:presenceInfo w15:providerId="None" w15:userId="MAHE Chloé"/>
  </w15:person>
  <w15:person w15:author="Alexandra GENTRIC">
    <w15:presenceInfo w15:providerId="None" w15:userId="Alexandra GENTRI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186"/>
    <w:rsid w:val="000070AE"/>
    <w:rsid w:val="00030029"/>
    <w:rsid w:val="00032B06"/>
    <w:rsid w:val="000603EE"/>
    <w:rsid w:val="000B5FC1"/>
    <w:rsid w:val="000E688C"/>
    <w:rsid w:val="00104031"/>
    <w:rsid w:val="00105B3F"/>
    <w:rsid w:val="001151DD"/>
    <w:rsid w:val="001459B3"/>
    <w:rsid w:val="00162428"/>
    <w:rsid w:val="0016700C"/>
    <w:rsid w:val="001C2463"/>
    <w:rsid w:val="00242EAD"/>
    <w:rsid w:val="002977A6"/>
    <w:rsid w:val="002A7138"/>
    <w:rsid w:val="002B3135"/>
    <w:rsid w:val="002B3B3A"/>
    <w:rsid w:val="002B4CFA"/>
    <w:rsid w:val="002C32D6"/>
    <w:rsid w:val="002F57C1"/>
    <w:rsid w:val="003044C1"/>
    <w:rsid w:val="003738CD"/>
    <w:rsid w:val="003804DF"/>
    <w:rsid w:val="0038744D"/>
    <w:rsid w:val="003C7CBC"/>
    <w:rsid w:val="003E4CA6"/>
    <w:rsid w:val="00423F08"/>
    <w:rsid w:val="0044591E"/>
    <w:rsid w:val="004831C2"/>
    <w:rsid w:val="004A06D3"/>
    <w:rsid w:val="004B0E0A"/>
    <w:rsid w:val="004F5046"/>
    <w:rsid w:val="005120A6"/>
    <w:rsid w:val="00516F79"/>
    <w:rsid w:val="005233DF"/>
    <w:rsid w:val="00527582"/>
    <w:rsid w:val="00572E7B"/>
    <w:rsid w:val="005975B2"/>
    <w:rsid w:val="005A4432"/>
    <w:rsid w:val="005B72D2"/>
    <w:rsid w:val="005E3D07"/>
    <w:rsid w:val="00635FB5"/>
    <w:rsid w:val="006D297E"/>
    <w:rsid w:val="006E0D22"/>
    <w:rsid w:val="006F44A6"/>
    <w:rsid w:val="00705A52"/>
    <w:rsid w:val="00734EFD"/>
    <w:rsid w:val="007409CF"/>
    <w:rsid w:val="00747395"/>
    <w:rsid w:val="00757DE9"/>
    <w:rsid w:val="007A3EAE"/>
    <w:rsid w:val="007C1317"/>
    <w:rsid w:val="007E3E8F"/>
    <w:rsid w:val="007E7ED8"/>
    <w:rsid w:val="008203CA"/>
    <w:rsid w:val="00850A11"/>
    <w:rsid w:val="00860298"/>
    <w:rsid w:val="008B69CA"/>
    <w:rsid w:val="008B7DAE"/>
    <w:rsid w:val="008F1676"/>
    <w:rsid w:val="00923CCF"/>
    <w:rsid w:val="009A2EB4"/>
    <w:rsid w:val="009B7879"/>
    <w:rsid w:val="009C3401"/>
    <w:rsid w:val="009C3EEA"/>
    <w:rsid w:val="009D1BFE"/>
    <w:rsid w:val="009E40F0"/>
    <w:rsid w:val="009E4361"/>
    <w:rsid w:val="009E672F"/>
    <w:rsid w:val="009E7996"/>
    <w:rsid w:val="00A13EB2"/>
    <w:rsid w:val="00A409A5"/>
    <w:rsid w:val="00A57BC8"/>
    <w:rsid w:val="00A633EF"/>
    <w:rsid w:val="00AE270A"/>
    <w:rsid w:val="00B50236"/>
    <w:rsid w:val="00B55FEB"/>
    <w:rsid w:val="00B833ED"/>
    <w:rsid w:val="00BB22C6"/>
    <w:rsid w:val="00BC4A96"/>
    <w:rsid w:val="00BF1186"/>
    <w:rsid w:val="00D15B0E"/>
    <w:rsid w:val="00D830D0"/>
    <w:rsid w:val="00D871CB"/>
    <w:rsid w:val="00DA275D"/>
    <w:rsid w:val="00DC2BEE"/>
    <w:rsid w:val="00DC45BE"/>
    <w:rsid w:val="00E340C3"/>
    <w:rsid w:val="00E506E1"/>
    <w:rsid w:val="00E60CAC"/>
    <w:rsid w:val="00E63573"/>
    <w:rsid w:val="00EB6C19"/>
    <w:rsid w:val="00ED4CC3"/>
    <w:rsid w:val="00EF42D5"/>
    <w:rsid w:val="00F275B4"/>
    <w:rsid w:val="00F36EC9"/>
    <w:rsid w:val="00FA11D9"/>
    <w:rsid w:val="00FA1991"/>
    <w:rsid w:val="00FF1B6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7CECB51"/>
  <w15:chartTrackingRefBased/>
  <w15:docId w15:val="{1989D9D8-556B-44C8-8D95-62CFB092D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Ademe"/>
    <w:qFormat/>
    <w:rsid w:val="00A57BC8"/>
    <w:pPr>
      <w:jc w:val="both"/>
    </w:pPr>
    <w:rPr>
      <w:rFonts w:ascii="Calibri" w:eastAsia="Times New Roman" w:hAnsi="Calibri"/>
      <w:noProof/>
      <w:sz w:val="24"/>
      <w:szCs w:val="24"/>
    </w:rPr>
  </w:style>
  <w:style w:type="paragraph" w:styleId="Titre1">
    <w:name w:val="heading 1"/>
    <w:aliases w:val="Titre 1 Ademe"/>
    <w:basedOn w:val="Normal"/>
    <w:next w:val="Normal"/>
    <w:link w:val="Titre1Car"/>
    <w:autoRedefine/>
    <w:qFormat/>
    <w:rsid w:val="003044C1"/>
    <w:pPr>
      <w:numPr>
        <w:numId w:val="17"/>
      </w:numPr>
      <w:spacing w:after="120"/>
      <w:jc w:val="left"/>
      <w:outlineLvl w:val="0"/>
    </w:pPr>
    <w:rPr>
      <w:b/>
      <w:bCs/>
      <w:caps/>
      <w:kern w:val="40"/>
      <w:sz w:val="36"/>
      <w:szCs w:val="32"/>
    </w:rPr>
  </w:style>
  <w:style w:type="paragraph" w:styleId="Titre2">
    <w:name w:val="heading 2"/>
    <w:aliases w:val="Titre 2 Ademe"/>
    <w:basedOn w:val="Normal"/>
    <w:next w:val="Normal"/>
    <w:link w:val="Titre2Car"/>
    <w:autoRedefine/>
    <w:qFormat/>
    <w:rsid w:val="00F36EC9"/>
    <w:pPr>
      <w:numPr>
        <w:ilvl w:val="1"/>
        <w:numId w:val="17"/>
      </w:numPr>
      <w:spacing w:before="100" w:beforeAutospacing="1" w:after="100" w:afterAutospacing="1"/>
      <w:jc w:val="left"/>
      <w:outlineLvl w:val="1"/>
    </w:pPr>
    <w:rPr>
      <w:b/>
      <w:bCs/>
      <w:i/>
      <w:kern w:val="28"/>
      <w:sz w:val="28"/>
      <w:u w:val="single"/>
    </w:rPr>
  </w:style>
  <w:style w:type="paragraph" w:styleId="Titre3">
    <w:name w:val="heading 3"/>
    <w:aliases w:val="Titre 3 Ademe"/>
    <w:basedOn w:val="Normal"/>
    <w:next w:val="Normal"/>
    <w:link w:val="Titre3Car"/>
    <w:autoRedefine/>
    <w:qFormat/>
    <w:rsid w:val="005975B2"/>
    <w:pPr>
      <w:numPr>
        <w:ilvl w:val="2"/>
        <w:numId w:val="17"/>
      </w:numPr>
      <w:spacing w:before="100" w:beforeAutospacing="1" w:after="100" w:afterAutospacing="1"/>
      <w:jc w:val="left"/>
      <w:outlineLvl w:val="2"/>
    </w:pPr>
    <w:rPr>
      <w:b/>
      <w:bCs/>
      <w:i/>
      <w:kern w:val="24"/>
      <w:szCs w:val="20"/>
    </w:rPr>
  </w:style>
  <w:style w:type="paragraph" w:styleId="Titre4">
    <w:name w:val="heading 4"/>
    <w:aliases w:val="Titre 4 Ademe"/>
    <w:basedOn w:val="Normal"/>
    <w:next w:val="Normal"/>
    <w:link w:val="Titre4Car"/>
    <w:autoRedefine/>
    <w:qFormat/>
    <w:rsid w:val="000603EE"/>
    <w:pPr>
      <w:numPr>
        <w:ilvl w:val="3"/>
        <w:numId w:val="17"/>
      </w:numPr>
      <w:tabs>
        <w:tab w:val="left" w:pos="964"/>
      </w:tabs>
      <w:spacing w:before="100" w:beforeAutospacing="1" w:after="100" w:afterAutospacing="1"/>
      <w:jc w:val="left"/>
      <w:outlineLvl w:val="3"/>
    </w:pPr>
    <w:rPr>
      <w:b/>
      <w:bCs/>
      <w:szCs w:val="28"/>
    </w:rPr>
  </w:style>
  <w:style w:type="paragraph" w:styleId="Titre5">
    <w:name w:val="heading 5"/>
    <w:aliases w:val="Titre 5 Ademe"/>
    <w:basedOn w:val="Normal"/>
    <w:next w:val="Normal"/>
    <w:link w:val="Titre5Car"/>
    <w:autoRedefine/>
    <w:qFormat/>
    <w:rsid w:val="005975B2"/>
    <w:pPr>
      <w:numPr>
        <w:ilvl w:val="4"/>
        <w:numId w:val="17"/>
      </w:numPr>
      <w:tabs>
        <w:tab w:val="left" w:pos="1134"/>
      </w:tabs>
      <w:spacing w:before="100" w:beforeAutospacing="1" w:after="100" w:afterAutospacing="1"/>
      <w:jc w:val="left"/>
      <w:outlineLvl w:val="4"/>
    </w:pPr>
    <w:rPr>
      <w:bCs/>
      <w:iCs/>
      <w:szCs w:val="26"/>
    </w:rPr>
  </w:style>
  <w:style w:type="paragraph" w:styleId="Titre6">
    <w:name w:val="heading 6"/>
    <w:basedOn w:val="Normal"/>
    <w:next w:val="Normal"/>
    <w:link w:val="Titre6Car"/>
    <w:autoRedefine/>
    <w:qFormat/>
    <w:rsid w:val="00ED4CC3"/>
    <w:pPr>
      <w:numPr>
        <w:ilvl w:val="5"/>
        <w:numId w:val="12"/>
      </w:numPr>
      <w:tabs>
        <w:tab w:val="left" w:pos="1276"/>
      </w:tabs>
      <w:spacing w:before="100" w:beforeAutospacing="1" w:after="100" w:afterAutospacing="1"/>
      <w:outlineLvl w:val="5"/>
    </w:pPr>
    <w:rPr>
      <w:bCs/>
    </w:rPr>
  </w:style>
  <w:style w:type="paragraph" w:styleId="Titre7">
    <w:name w:val="heading 7"/>
    <w:basedOn w:val="Normal"/>
    <w:next w:val="Normal"/>
    <w:link w:val="Titre7Car"/>
    <w:autoRedefine/>
    <w:qFormat/>
    <w:rsid w:val="00ED4CC3"/>
    <w:pPr>
      <w:numPr>
        <w:ilvl w:val="6"/>
        <w:numId w:val="12"/>
      </w:numPr>
      <w:tabs>
        <w:tab w:val="left" w:pos="1560"/>
      </w:tabs>
      <w:overflowPunct w:val="0"/>
      <w:autoSpaceDE w:val="0"/>
      <w:spacing w:before="100" w:beforeAutospacing="1" w:after="100" w:afterAutospacing="1"/>
      <w:textAlignment w:val="baseline"/>
      <w:outlineLvl w:val="6"/>
    </w:pPr>
    <w:rPr>
      <w:rFonts w:cs="Book Antiqua"/>
    </w:rPr>
  </w:style>
  <w:style w:type="paragraph" w:styleId="Titre8">
    <w:name w:val="heading 8"/>
    <w:basedOn w:val="Normal"/>
    <w:next w:val="Normal"/>
    <w:link w:val="Titre8Car"/>
    <w:autoRedefine/>
    <w:qFormat/>
    <w:rsid w:val="00ED4CC3"/>
    <w:pPr>
      <w:numPr>
        <w:ilvl w:val="7"/>
        <w:numId w:val="12"/>
      </w:numPr>
      <w:tabs>
        <w:tab w:val="left" w:pos="1701"/>
      </w:tabs>
      <w:overflowPunct w:val="0"/>
      <w:autoSpaceDE w:val="0"/>
      <w:spacing w:before="100" w:beforeAutospacing="1" w:after="100" w:afterAutospacing="1"/>
      <w:textAlignment w:val="baseline"/>
      <w:outlineLvl w:val="7"/>
    </w:pPr>
    <w:rPr>
      <w:rFonts w:cs="Book Antiqua"/>
      <w:iCs/>
    </w:rPr>
  </w:style>
  <w:style w:type="paragraph" w:styleId="Titre9">
    <w:name w:val="heading 9"/>
    <w:basedOn w:val="Normal"/>
    <w:next w:val="Normal"/>
    <w:link w:val="Titre9Car"/>
    <w:autoRedefine/>
    <w:qFormat/>
    <w:rsid w:val="00DA275D"/>
    <w:pPr>
      <w:numPr>
        <w:ilvl w:val="8"/>
        <w:numId w:val="12"/>
      </w:numPr>
      <w:tabs>
        <w:tab w:val="left" w:pos="1843"/>
      </w:tabs>
      <w:overflowPunct w:val="0"/>
      <w:autoSpaceDE w:val="0"/>
      <w:spacing w:before="100" w:beforeAutospacing="1" w:after="100" w:afterAutospacing="1"/>
      <w:textAlignment w:val="baseline"/>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 1 Ademe Car"/>
    <w:link w:val="Titre1"/>
    <w:rsid w:val="003044C1"/>
    <w:rPr>
      <w:rFonts w:ascii="Calibri" w:eastAsia="Times New Roman" w:hAnsi="Calibri"/>
      <w:b/>
      <w:bCs/>
      <w:caps/>
      <w:noProof/>
      <w:kern w:val="40"/>
      <w:sz w:val="36"/>
      <w:szCs w:val="32"/>
    </w:rPr>
  </w:style>
  <w:style w:type="character" w:customStyle="1" w:styleId="Titre2Car">
    <w:name w:val="Titre 2 Car"/>
    <w:aliases w:val="Titre 2 Ademe Car"/>
    <w:link w:val="Titre2"/>
    <w:rsid w:val="00F36EC9"/>
    <w:rPr>
      <w:rFonts w:ascii="Calibri" w:eastAsia="Times New Roman" w:hAnsi="Calibri"/>
      <w:b/>
      <w:bCs/>
      <w:i/>
      <w:noProof/>
      <w:kern w:val="28"/>
      <w:sz w:val="28"/>
      <w:szCs w:val="24"/>
      <w:u w:val="single"/>
    </w:rPr>
  </w:style>
  <w:style w:type="character" w:customStyle="1" w:styleId="Titre3Car">
    <w:name w:val="Titre 3 Car"/>
    <w:aliases w:val="Titre 3 Ademe Car"/>
    <w:link w:val="Titre3"/>
    <w:rsid w:val="005975B2"/>
    <w:rPr>
      <w:rFonts w:ascii="Calibri" w:eastAsia="Times New Roman" w:hAnsi="Calibri"/>
      <w:b/>
      <w:bCs/>
      <w:i/>
      <w:noProof/>
      <w:kern w:val="24"/>
      <w:sz w:val="24"/>
    </w:rPr>
  </w:style>
  <w:style w:type="character" w:customStyle="1" w:styleId="Titre4Car">
    <w:name w:val="Titre 4 Car"/>
    <w:aliases w:val="Titre 4 Ademe Car"/>
    <w:link w:val="Titre4"/>
    <w:rsid w:val="000603EE"/>
    <w:rPr>
      <w:rFonts w:ascii="Calibri" w:eastAsia="Times New Roman" w:hAnsi="Calibri"/>
      <w:b/>
      <w:bCs/>
      <w:noProof/>
      <w:sz w:val="24"/>
      <w:szCs w:val="28"/>
    </w:rPr>
  </w:style>
  <w:style w:type="character" w:customStyle="1" w:styleId="Titre5Car">
    <w:name w:val="Titre 5 Car"/>
    <w:aliases w:val="Titre 5 Ademe Car"/>
    <w:link w:val="Titre5"/>
    <w:rsid w:val="005975B2"/>
    <w:rPr>
      <w:rFonts w:ascii="Calibri" w:eastAsia="Times New Roman" w:hAnsi="Calibri"/>
      <w:bCs/>
      <w:iCs/>
      <w:noProof/>
      <w:sz w:val="24"/>
      <w:szCs w:val="26"/>
    </w:rPr>
  </w:style>
  <w:style w:type="character" w:customStyle="1" w:styleId="Titre6Car">
    <w:name w:val="Titre 6 Car"/>
    <w:link w:val="Titre6"/>
    <w:rsid w:val="00ED4CC3"/>
    <w:rPr>
      <w:rFonts w:ascii="Calibri" w:eastAsia="Times New Roman" w:hAnsi="Calibri"/>
      <w:bCs/>
      <w:noProof/>
      <w:sz w:val="24"/>
      <w:szCs w:val="24"/>
      <w:lang w:eastAsia="fr-FR"/>
    </w:rPr>
  </w:style>
  <w:style w:type="character" w:customStyle="1" w:styleId="Titre7Car">
    <w:name w:val="Titre 7 Car"/>
    <w:link w:val="Titre7"/>
    <w:rsid w:val="00ED4CC3"/>
    <w:rPr>
      <w:rFonts w:ascii="Calibri" w:eastAsia="Times New Roman" w:hAnsi="Calibri" w:cs="Book Antiqua"/>
      <w:noProof/>
      <w:sz w:val="24"/>
      <w:szCs w:val="24"/>
      <w:lang w:eastAsia="fr-FR"/>
    </w:rPr>
  </w:style>
  <w:style w:type="character" w:customStyle="1" w:styleId="Titre8Car">
    <w:name w:val="Titre 8 Car"/>
    <w:link w:val="Titre8"/>
    <w:rsid w:val="00ED4CC3"/>
    <w:rPr>
      <w:rFonts w:ascii="Calibri" w:eastAsia="Times New Roman" w:hAnsi="Calibri" w:cs="Book Antiqua"/>
      <w:iCs/>
      <w:noProof/>
      <w:sz w:val="24"/>
      <w:szCs w:val="24"/>
      <w:lang w:eastAsia="fr-FR"/>
    </w:rPr>
  </w:style>
  <w:style w:type="character" w:customStyle="1" w:styleId="Titre9Car">
    <w:name w:val="Titre 9 Car"/>
    <w:link w:val="Titre9"/>
    <w:rsid w:val="00DA275D"/>
    <w:rPr>
      <w:rFonts w:ascii="Calibri" w:eastAsia="Times New Roman" w:hAnsi="Calibri"/>
      <w:noProof/>
      <w:sz w:val="24"/>
      <w:szCs w:val="24"/>
    </w:rPr>
  </w:style>
  <w:style w:type="paragraph" w:customStyle="1" w:styleId="QuatrimedecouvertureTexteAdeme">
    <w:name w:val="Quatrième de couverture Texte Ademe"/>
    <w:basedOn w:val="Normal"/>
    <w:autoRedefine/>
    <w:qFormat/>
    <w:rsid w:val="00E506E1"/>
    <w:pPr>
      <w:spacing w:line="360" w:lineRule="auto"/>
      <w:ind w:left="1134" w:right="5504"/>
    </w:pPr>
    <w:rPr>
      <w:color w:val="004A99"/>
      <w:sz w:val="16"/>
    </w:rPr>
  </w:style>
  <w:style w:type="paragraph" w:customStyle="1" w:styleId="QuatrimedecouvertureTitreAdeme">
    <w:name w:val="Quatrième de couverture Titre Ademe"/>
    <w:basedOn w:val="QuatrimedecouvertureTexteAdeme"/>
    <w:autoRedefine/>
    <w:qFormat/>
    <w:rsid w:val="00E506E1"/>
    <w:rPr>
      <w:sz w:val="26"/>
      <w:szCs w:val="16"/>
    </w:rPr>
  </w:style>
  <w:style w:type="paragraph" w:customStyle="1" w:styleId="NormalGrandTitre1Ademe">
    <w:name w:val="Normal Grand Titre 1 Ademe"/>
    <w:basedOn w:val="Normal"/>
    <w:autoRedefine/>
    <w:qFormat/>
    <w:rsid w:val="006E0D22"/>
    <w:pPr>
      <w:pBdr>
        <w:top w:val="double" w:sz="4" w:space="1" w:color="810F3F"/>
        <w:bottom w:val="double" w:sz="4" w:space="1" w:color="810F3F"/>
      </w:pBdr>
      <w:spacing w:before="240" w:after="240" w:line="274" w:lineRule="auto"/>
      <w:jc w:val="center"/>
    </w:pPr>
    <w:rPr>
      <w:b/>
      <w:caps/>
      <w:color w:val="810F3F"/>
      <w:sz w:val="36"/>
    </w:rPr>
  </w:style>
  <w:style w:type="paragraph" w:customStyle="1" w:styleId="NormalGrandTitre2Ademe">
    <w:name w:val="Normal Grand Titre 2 Ademe"/>
    <w:basedOn w:val="TM1"/>
    <w:autoRedefine/>
    <w:qFormat/>
    <w:rsid w:val="00BC4A96"/>
    <w:rPr>
      <w:b w:val="0"/>
      <w:caps w:val="0"/>
      <w:sz w:val="32"/>
    </w:rPr>
  </w:style>
  <w:style w:type="paragraph" w:styleId="TM1">
    <w:name w:val="toc 1"/>
    <w:aliases w:val="TM 1 Ademe"/>
    <w:basedOn w:val="Normal"/>
    <w:next w:val="Normal"/>
    <w:autoRedefine/>
    <w:uiPriority w:val="39"/>
    <w:unhideWhenUsed/>
    <w:qFormat/>
    <w:rsid w:val="003044C1"/>
    <w:pPr>
      <w:tabs>
        <w:tab w:val="left" w:pos="440"/>
        <w:tab w:val="right" w:leader="dot" w:pos="9060"/>
      </w:tabs>
      <w:spacing w:before="100" w:beforeAutospacing="1" w:after="100" w:afterAutospacing="1"/>
      <w:jc w:val="center"/>
    </w:pPr>
    <w:rPr>
      <w:b/>
      <w:caps/>
      <w:color w:val="810F3F"/>
    </w:rPr>
  </w:style>
  <w:style w:type="paragraph" w:customStyle="1" w:styleId="PrambuleEncadrTexteAdeme">
    <w:name w:val="Préambule Encadré Texte Ademe"/>
    <w:basedOn w:val="Normal"/>
    <w:autoRedefine/>
    <w:qFormat/>
    <w:rsid w:val="00BC4A96"/>
    <w:pPr>
      <w:pBdr>
        <w:top w:val="thinThickMediumGap" w:sz="18" w:space="1" w:color="810F3F"/>
        <w:left w:val="thinThickMediumGap" w:sz="18" w:space="0" w:color="810F3F"/>
        <w:bottom w:val="thickThinMediumGap" w:sz="18" w:space="1" w:color="810F3F"/>
        <w:right w:val="thickThinMediumGap" w:sz="18" w:space="4" w:color="810F3F"/>
      </w:pBdr>
      <w:spacing w:after="120"/>
    </w:pPr>
    <w:rPr>
      <w:sz w:val="21"/>
      <w:szCs w:val="21"/>
    </w:rPr>
  </w:style>
  <w:style w:type="paragraph" w:customStyle="1" w:styleId="NormalFondTexteAdeme">
    <w:name w:val="Normal Fond Texte Ademe"/>
    <w:basedOn w:val="NormalFondTitreAdeme"/>
    <w:autoRedefine/>
    <w:qFormat/>
    <w:rsid w:val="003044C1"/>
    <w:pPr>
      <w:spacing w:before="120" w:after="240"/>
    </w:pPr>
    <w:rPr>
      <w:b w:val="0"/>
      <w:sz w:val="24"/>
    </w:rPr>
  </w:style>
  <w:style w:type="paragraph" w:styleId="En-tte">
    <w:name w:val="header"/>
    <w:aliases w:val="Header 2"/>
    <w:basedOn w:val="Normal"/>
    <w:link w:val="En-tteCar"/>
    <w:unhideWhenUsed/>
    <w:rsid w:val="00242EAD"/>
    <w:pPr>
      <w:tabs>
        <w:tab w:val="center" w:pos="4536"/>
        <w:tab w:val="right" w:pos="9072"/>
      </w:tabs>
    </w:pPr>
  </w:style>
  <w:style w:type="character" w:customStyle="1" w:styleId="En-tteCar">
    <w:name w:val="En-tête Car"/>
    <w:aliases w:val="Header 2 Car"/>
    <w:link w:val="En-tte"/>
    <w:rsid w:val="00242EAD"/>
    <w:rPr>
      <w:rFonts w:ascii="Calibri" w:eastAsia="Times New Roman" w:hAnsi="Calibri"/>
      <w:noProof/>
      <w:sz w:val="24"/>
      <w:szCs w:val="24"/>
    </w:rPr>
  </w:style>
  <w:style w:type="paragraph" w:customStyle="1" w:styleId="PrambuleFondTexteAdeme">
    <w:name w:val="Préambule Fond Texte Ademe"/>
    <w:basedOn w:val="Normal"/>
    <w:autoRedefine/>
    <w:qFormat/>
    <w:rsid w:val="006E0D22"/>
    <w:pPr>
      <w:shd w:val="clear" w:color="auto" w:fill="D9B7BE"/>
      <w:spacing w:before="240" w:after="1560"/>
    </w:pPr>
    <w:rPr>
      <w:b/>
    </w:rPr>
  </w:style>
  <w:style w:type="paragraph" w:customStyle="1" w:styleId="NormalFondTitreAdeme">
    <w:name w:val="Normal Fond Titre Ademe"/>
    <w:basedOn w:val="PrambuleFondTexteAdeme"/>
    <w:autoRedefine/>
    <w:qFormat/>
    <w:rsid w:val="00BC4A96"/>
    <w:rPr>
      <w:sz w:val="28"/>
    </w:rPr>
  </w:style>
  <w:style w:type="character" w:customStyle="1" w:styleId="NormalGrasAdeme">
    <w:name w:val="Normal Gras Ademe"/>
    <w:uiPriority w:val="1"/>
    <w:qFormat/>
    <w:rsid w:val="005975B2"/>
    <w:rPr>
      <w:rFonts w:ascii="Calibri" w:hAnsi="Calibri"/>
      <w:b/>
      <w:sz w:val="24"/>
    </w:rPr>
  </w:style>
  <w:style w:type="paragraph" w:styleId="Notedebasdepage">
    <w:name w:val="footnote text"/>
    <w:aliases w:val="Note de bas de page Ademe"/>
    <w:basedOn w:val="Normal"/>
    <w:link w:val="NotedebasdepageCar"/>
    <w:unhideWhenUsed/>
    <w:rsid w:val="005975B2"/>
    <w:rPr>
      <w:i/>
      <w:sz w:val="20"/>
      <w:szCs w:val="20"/>
    </w:rPr>
  </w:style>
  <w:style w:type="character" w:customStyle="1" w:styleId="NotedebasdepageCar">
    <w:name w:val="Note de bas de page Car"/>
    <w:aliases w:val="Note de bas de page Ademe Car"/>
    <w:link w:val="Notedebasdepage"/>
    <w:uiPriority w:val="99"/>
    <w:rsid w:val="005975B2"/>
    <w:rPr>
      <w:rFonts w:ascii="Calibri" w:eastAsia="Times New Roman" w:hAnsi="Calibri"/>
      <w:i/>
      <w:noProof/>
    </w:rPr>
  </w:style>
  <w:style w:type="paragraph" w:customStyle="1" w:styleId="PagedegardeTitre1Ademe">
    <w:name w:val="Page de garde Titre 1 Ademe"/>
    <w:basedOn w:val="Normal"/>
    <w:autoRedefine/>
    <w:qFormat/>
    <w:rsid w:val="00734EFD"/>
    <w:pPr>
      <w:spacing w:line="360" w:lineRule="auto"/>
      <w:ind w:left="-142" w:right="3683"/>
      <w:jc w:val="center"/>
    </w:pPr>
    <w:rPr>
      <w:b/>
      <w:caps/>
      <w:sz w:val="44"/>
    </w:rPr>
  </w:style>
  <w:style w:type="paragraph" w:customStyle="1" w:styleId="PagedegardeTitre2Ademe">
    <w:name w:val="Page de garde Titre 2 Ademe"/>
    <w:basedOn w:val="Normal"/>
    <w:autoRedefine/>
    <w:qFormat/>
    <w:rsid w:val="00E506E1"/>
    <w:pPr>
      <w:spacing w:line="360" w:lineRule="auto"/>
      <w:ind w:left="-142" w:right="3683"/>
      <w:jc w:val="center"/>
    </w:pPr>
    <w:rPr>
      <w:sz w:val="20"/>
    </w:rPr>
  </w:style>
  <w:style w:type="paragraph" w:customStyle="1" w:styleId="PagedegardeTitre3Ademe">
    <w:name w:val="Page de garde Titre 3 Ademe"/>
    <w:basedOn w:val="Normal"/>
    <w:autoRedefine/>
    <w:qFormat/>
    <w:rsid w:val="003044C1"/>
    <w:pPr>
      <w:jc w:val="left"/>
    </w:pPr>
    <w:rPr>
      <w:rFonts w:ascii="Marianne" w:hAnsi="Marianne"/>
      <w:caps/>
      <w:sz w:val="40"/>
      <w:szCs w:val="40"/>
    </w:rPr>
  </w:style>
  <w:style w:type="paragraph" w:customStyle="1" w:styleId="PagedegardeTitre4Ademe">
    <w:name w:val="Page de garde Titre 4 Ademe"/>
    <w:basedOn w:val="Normal"/>
    <w:autoRedefine/>
    <w:qFormat/>
    <w:rsid w:val="00BC4A96"/>
    <w:pPr>
      <w:jc w:val="left"/>
    </w:pPr>
    <w:rPr>
      <w:rFonts w:ascii="Marianne" w:hAnsi="Marianne"/>
      <w:b/>
      <w:caps/>
      <w:color w:val="810F3F"/>
      <w:sz w:val="60"/>
    </w:rPr>
  </w:style>
  <w:style w:type="paragraph" w:customStyle="1" w:styleId="PagedegardeTitre5Ademe">
    <w:name w:val="Page de garde Titre 5 Ademe"/>
    <w:basedOn w:val="Normal"/>
    <w:autoRedefine/>
    <w:qFormat/>
    <w:rsid w:val="00BC4A96"/>
    <w:pPr>
      <w:ind w:right="-995"/>
      <w:jc w:val="left"/>
    </w:pPr>
    <w:rPr>
      <w:rFonts w:ascii="Marianne Medium" w:hAnsi="Marianne Medium"/>
      <w:b/>
      <w:caps/>
      <w:color w:val="000000" w:themeColor="text1"/>
      <w:sz w:val="36"/>
    </w:rPr>
  </w:style>
  <w:style w:type="paragraph" w:customStyle="1" w:styleId="PagedegardeTitre6Ademe">
    <w:name w:val="Page de garde Titre 6 Ademe"/>
    <w:basedOn w:val="Normal"/>
    <w:autoRedefine/>
    <w:qFormat/>
    <w:rsid w:val="005975B2"/>
    <w:rPr>
      <w:b/>
      <w:sz w:val="20"/>
    </w:rPr>
  </w:style>
  <w:style w:type="paragraph" w:styleId="Pieddepage">
    <w:name w:val="footer"/>
    <w:aliases w:val="Pied de page Ademe"/>
    <w:basedOn w:val="Normal"/>
    <w:link w:val="PieddepageCar"/>
    <w:uiPriority w:val="99"/>
    <w:unhideWhenUsed/>
    <w:rsid w:val="00B50236"/>
    <w:pPr>
      <w:tabs>
        <w:tab w:val="right" w:pos="9072"/>
      </w:tabs>
    </w:pPr>
    <w:rPr>
      <w:sz w:val="18"/>
    </w:rPr>
  </w:style>
  <w:style w:type="character" w:customStyle="1" w:styleId="PieddepageCar">
    <w:name w:val="Pied de page Car"/>
    <w:aliases w:val="Pied de page Ademe Car"/>
    <w:link w:val="Pieddepage"/>
    <w:uiPriority w:val="99"/>
    <w:rsid w:val="00B50236"/>
    <w:rPr>
      <w:rFonts w:ascii="Calibri" w:eastAsia="Times New Roman" w:hAnsi="Calibri"/>
      <w:noProof/>
      <w:sz w:val="18"/>
      <w:szCs w:val="24"/>
    </w:rPr>
  </w:style>
  <w:style w:type="paragraph" w:styleId="Tabledesillustrations">
    <w:name w:val="table of figures"/>
    <w:aliases w:val="Table des illustrations Ademe"/>
    <w:basedOn w:val="Normal"/>
    <w:next w:val="Normal"/>
    <w:uiPriority w:val="99"/>
    <w:unhideWhenUsed/>
    <w:rsid w:val="005975B2"/>
    <w:pPr>
      <w:tabs>
        <w:tab w:val="right" w:leader="dot" w:pos="9072"/>
      </w:tabs>
    </w:pPr>
    <w:rPr>
      <w:b/>
    </w:rPr>
  </w:style>
  <w:style w:type="paragraph" w:customStyle="1" w:styleId="TitreAnnexeAdeme">
    <w:name w:val="Titre Annexe Ademe"/>
    <w:basedOn w:val="Normal"/>
    <w:autoRedefine/>
    <w:qFormat/>
    <w:rsid w:val="005975B2"/>
    <w:pPr>
      <w:numPr>
        <w:numId w:val="18"/>
      </w:numPr>
    </w:pPr>
    <w:rPr>
      <w:sz w:val="28"/>
    </w:rPr>
  </w:style>
  <w:style w:type="paragraph" w:customStyle="1" w:styleId="TitreFigureAdeme">
    <w:name w:val="Titre Figure Ademe"/>
    <w:basedOn w:val="TitreAnnexeAdeme"/>
    <w:autoRedefine/>
    <w:qFormat/>
    <w:rsid w:val="005975B2"/>
    <w:pPr>
      <w:numPr>
        <w:numId w:val="19"/>
      </w:numPr>
    </w:pPr>
  </w:style>
  <w:style w:type="paragraph" w:customStyle="1" w:styleId="TitreTableauAdeme">
    <w:name w:val="Titre Tableau Ademe"/>
    <w:basedOn w:val="Normal"/>
    <w:autoRedefine/>
    <w:qFormat/>
    <w:rsid w:val="005975B2"/>
    <w:pPr>
      <w:numPr>
        <w:numId w:val="20"/>
      </w:numPr>
    </w:pPr>
    <w:rPr>
      <w:sz w:val="28"/>
      <w:szCs w:val="28"/>
    </w:rPr>
  </w:style>
  <w:style w:type="paragraph" w:styleId="TM2">
    <w:name w:val="toc 2"/>
    <w:aliases w:val="TM 2 Ademe"/>
    <w:basedOn w:val="Normal"/>
    <w:next w:val="Normal"/>
    <w:autoRedefine/>
    <w:uiPriority w:val="39"/>
    <w:unhideWhenUsed/>
    <w:rsid w:val="005975B2"/>
    <w:pPr>
      <w:tabs>
        <w:tab w:val="left" w:pos="880"/>
        <w:tab w:val="right" w:leader="dot" w:pos="9060"/>
      </w:tabs>
      <w:spacing w:before="100" w:beforeAutospacing="1" w:after="100" w:afterAutospacing="1"/>
      <w:ind w:left="238"/>
    </w:pPr>
    <w:rPr>
      <w:caps/>
    </w:rPr>
  </w:style>
  <w:style w:type="paragraph" w:styleId="TM3">
    <w:name w:val="toc 3"/>
    <w:aliases w:val="TM 3 Ademe"/>
    <w:basedOn w:val="Normal"/>
    <w:next w:val="Normal"/>
    <w:autoRedefine/>
    <w:uiPriority w:val="39"/>
    <w:unhideWhenUsed/>
    <w:rsid w:val="000603EE"/>
    <w:pPr>
      <w:tabs>
        <w:tab w:val="left" w:pos="1320"/>
        <w:tab w:val="right" w:leader="dot" w:pos="9060"/>
      </w:tabs>
      <w:ind w:left="480"/>
    </w:pPr>
  </w:style>
  <w:style w:type="paragraph" w:styleId="TM4">
    <w:name w:val="toc 4"/>
    <w:aliases w:val="TM 4 Ademe"/>
    <w:basedOn w:val="Normal"/>
    <w:next w:val="Normal"/>
    <w:autoRedefine/>
    <w:uiPriority w:val="39"/>
    <w:unhideWhenUsed/>
    <w:rsid w:val="005975B2"/>
    <w:pPr>
      <w:tabs>
        <w:tab w:val="left" w:pos="1540"/>
        <w:tab w:val="right" w:leader="dot" w:pos="9060"/>
      </w:tabs>
      <w:ind w:left="720"/>
    </w:pPr>
  </w:style>
  <w:style w:type="paragraph" w:styleId="TM5">
    <w:name w:val="toc 5"/>
    <w:aliases w:val="TM 5 Ademe"/>
    <w:basedOn w:val="Normal"/>
    <w:next w:val="Normal"/>
    <w:autoRedefine/>
    <w:uiPriority w:val="39"/>
    <w:unhideWhenUsed/>
    <w:rsid w:val="005975B2"/>
    <w:pPr>
      <w:tabs>
        <w:tab w:val="left" w:pos="1880"/>
        <w:tab w:val="right" w:leader="dot" w:pos="9060"/>
      </w:tabs>
      <w:ind w:left="960"/>
    </w:pPr>
  </w:style>
  <w:style w:type="character" w:styleId="Lienhypertexte">
    <w:name w:val="Hyperlink"/>
    <w:aliases w:val="Normal Lien hypertexte"/>
    <w:uiPriority w:val="99"/>
    <w:unhideWhenUsed/>
    <w:rsid w:val="00635FB5"/>
    <w:rPr>
      <w:color w:val="0000FF"/>
      <w:u w:val="single"/>
    </w:rPr>
  </w:style>
  <w:style w:type="paragraph" w:customStyle="1" w:styleId="PrambuleEncadrTitreAdeme">
    <w:name w:val="Préambule Encadré Titre Ademe"/>
    <w:basedOn w:val="PrambuleEncadrTexteAdeme"/>
    <w:autoRedefine/>
    <w:qFormat/>
    <w:rsid w:val="003044C1"/>
    <w:pPr>
      <w:spacing w:after="60"/>
    </w:pPr>
    <w:rPr>
      <w:b/>
      <w:u w:val="single"/>
    </w:rPr>
  </w:style>
  <w:style w:type="paragraph" w:customStyle="1" w:styleId="PrambuleNormalAdeme">
    <w:name w:val="Préambule Normal Ademe"/>
    <w:basedOn w:val="Normal"/>
    <w:autoRedefine/>
    <w:qFormat/>
    <w:rsid w:val="003044C1"/>
    <w:pPr>
      <w:spacing w:after="120"/>
    </w:pPr>
    <w:rPr>
      <w:sz w:val="21"/>
      <w:szCs w:val="21"/>
    </w:rPr>
  </w:style>
  <w:style w:type="character" w:customStyle="1" w:styleId="PrambuleGrasAdeme">
    <w:name w:val="Préambule Gras Ademe"/>
    <w:uiPriority w:val="1"/>
    <w:qFormat/>
    <w:rsid w:val="0044591E"/>
    <w:rPr>
      <w:rFonts w:ascii="Calibri" w:hAnsi="Calibri"/>
      <w:b/>
      <w:sz w:val="21"/>
    </w:rPr>
  </w:style>
  <w:style w:type="character" w:styleId="Appelnotedebasdep">
    <w:name w:val="footnote reference"/>
    <w:semiHidden/>
    <w:rsid w:val="009B7879"/>
    <w:rPr>
      <w:position w:val="6"/>
      <w:sz w:val="18"/>
    </w:rPr>
  </w:style>
  <w:style w:type="paragraph" w:customStyle="1" w:styleId="TX1">
    <w:name w:val="TX 1"/>
    <w:basedOn w:val="Normal"/>
    <w:rsid w:val="009B7879"/>
    <w:rPr>
      <w:rFonts w:ascii="Arial" w:hAnsi="Arial" w:cs="Arial"/>
      <w:noProof w:val="0"/>
      <w:color w:val="000000"/>
      <w:sz w:val="18"/>
      <w:szCs w:val="18"/>
    </w:rPr>
  </w:style>
  <w:style w:type="paragraph" w:styleId="Textedebulles">
    <w:name w:val="Balloon Text"/>
    <w:basedOn w:val="Normal"/>
    <w:link w:val="TextedebullesCar"/>
    <w:uiPriority w:val="99"/>
    <w:semiHidden/>
    <w:unhideWhenUsed/>
    <w:rsid w:val="00F36EC9"/>
    <w:rPr>
      <w:rFonts w:ascii="Tahoma" w:hAnsi="Tahoma" w:cs="Tahoma"/>
      <w:sz w:val="16"/>
      <w:szCs w:val="16"/>
    </w:rPr>
  </w:style>
  <w:style w:type="character" w:customStyle="1" w:styleId="TextedebullesCar">
    <w:name w:val="Texte de bulles Car"/>
    <w:link w:val="Textedebulles"/>
    <w:uiPriority w:val="99"/>
    <w:semiHidden/>
    <w:rsid w:val="00F36EC9"/>
    <w:rPr>
      <w:rFonts w:ascii="Tahoma" w:eastAsia="Times New Roman" w:hAnsi="Tahoma" w:cs="Tahoma"/>
      <w:noProof/>
      <w:sz w:val="16"/>
      <w:szCs w:val="16"/>
    </w:rPr>
  </w:style>
  <w:style w:type="paragraph" w:customStyle="1" w:styleId="TxBrt13">
    <w:name w:val="TxBr_t13"/>
    <w:basedOn w:val="Normal"/>
    <w:rsid w:val="00F36EC9"/>
    <w:pPr>
      <w:widowControl w:val="0"/>
      <w:spacing w:line="240" w:lineRule="atLeast"/>
      <w:jc w:val="left"/>
    </w:pPr>
    <w:rPr>
      <w:rFonts w:ascii="Times New Roman" w:hAnsi="Times New Roman"/>
      <w:noProof w:val="0"/>
      <w:snapToGrid w:val="0"/>
    </w:rPr>
  </w:style>
  <w:style w:type="paragraph" w:styleId="Titre">
    <w:name w:val="Title"/>
    <w:basedOn w:val="Normal"/>
    <w:link w:val="TitreCar"/>
    <w:qFormat/>
    <w:rsid w:val="00F36EC9"/>
    <w:pPr>
      <w:jc w:val="center"/>
    </w:pPr>
    <w:rPr>
      <w:rFonts w:ascii="Times New Roman" w:hAnsi="Times New Roman"/>
      <w:noProof w:val="0"/>
      <w:sz w:val="28"/>
      <w:szCs w:val="28"/>
    </w:rPr>
  </w:style>
  <w:style w:type="character" w:customStyle="1" w:styleId="TitreCar">
    <w:name w:val="Titre Car"/>
    <w:link w:val="Titre"/>
    <w:rsid w:val="00F36EC9"/>
    <w:rPr>
      <w:rFonts w:eastAsia="Times New Roman"/>
      <w:sz w:val="28"/>
      <w:szCs w:val="28"/>
    </w:rPr>
  </w:style>
  <w:style w:type="paragraph" w:styleId="Corpsdetexte3">
    <w:name w:val="Body Text 3"/>
    <w:basedOn w:val="Normal"/>
    <w:link w:val="Corpsdetexte3Car"/>
    <w:rsid w:val="00F36EC9"/>
    <w:pPr>
      <w:numPr>
        <w:ilvl w:val="12"/>
      </w:numPr>
      <w:jc w:val="center"/>
    </w:pPr>
    <w:rPr>
      <w:rFonts w:ascii="Times New Roman" w:hAnsi="Times New Roman"/>
      <w:b/>
      <w:bCs/>
      <w:noProof w:val="0"/>
      <w:color w:val="000080"/>
      <w:sz w:val="18"/>
      <w:szCs w:val="18"/>
    </w:rPr>
  </w:style>
  <w:style w:type="character" w:customStyle="1" w:styleId="Corpsdetexte3Car">
    <w:name w:val="Corps de texte 3 Car"/>
    <w:link w:val="Corpsdetexte3"/>
    <w:rsid w:val="00F36EC9"/>
    <w:rPr>
      <w:rFonts w:eastAsia="Times New Roman"/>
      <w:b/>
      <w:bCs/>
      <w:color w:val="000080"/>
      <w:sz w:val="18"/>
      <w:szCs w:val="18"/>
    </w:rPr>
  </w:style>
  <w:style w:type="paragraph" w:customStyle="1" w:styleId="Default">
    <w:name w:val="Default"/>
    <w:rsid w:val="00F36EC9"/>
    <w:pPr>
      <w:autoSpaceDE w:val="0"/>
      <w:autoSpaceDN w:val="0"/>
      <w:adjustRightInd w:val="0"/>
    </w:pPr>
    <w:rPr>
      <w:rFonts w:ascii="Arial" w:eastAsia="Times New Roman" w:hAnsi="Arial" w:cs="Arial"/>
      <w:color w:val="000000"/>
      <w:sz w:val="24"/>
      <w:szCs w:val="24"/>
    </w:rPr>
  </w:style>
  <w:style w:type="paragraph" w:styleId="Commentaire">
    <w:name w:val="annotation text"/>
    <w:basedOn w:val="Normal"/>
    <w:link w:val="CommentaireCar"/>
    <w:semiHidden/>
    <w:rsid w:val="00DC45BE"/>
    <w:rPr>
      <w:rFonts w:asciiTheme="minorHAnsi" w:hAnsiTheme="minorHAnsi"/>
      <w:noProof w:val="0"/>
      <w:sz w:val="20"/>
      <w:szCs w:val="20"/>
    </w:rPr>
  </w:style>
  <w:style w:type="character" w:customStyle="1" w:styleId="CommentaireCar">
    <w:name w:val="Commentaire Car"/>
    <w:basedOn w:val="Policepardfaut"/>
    <w:link w:val="Commentaire"/>
    <w:semiHidden/>
    <w:rsid w:val="00DC45BE"/>
    <w:rPr>
      <w:rFonts w:asciiTheme="minorHAnsi" w:eastAsia="Times New Roman" w:hAnsiTheme="minorHAnsi"/>
    </w:rPr>
  </w:style>
  <w:style w:type="character" w:styleId="Marquedecommentaire">
    <w:name w:val="annotation reference"/>
    <w:semiHidden/>
    <w:rsid w:val="00DC45BE"/>
    <w:rPr>
      <w:sz w:val="16"/>
      <w:szCs w:val="16"/>
    </w:rPr>
  </w:style>
  <w:style w:type="paragraph" w:styleId="Paragraphedeliste">
    <w:name w:val="List Paragraph"/>
    <w:basedOn w:val="Normal"/>
    <w:uiPriority w:val="34"/>
    <w:qFormat/>
    <w:rsid w:val="00DC45BE"/>
    <w:pPr>
      <w:spacing w:after="200" w:line="276" w:lineRule="auto"/>
      <w:ind w:left="720"/>
      <w:contextualSpacing/>
    </w:pPr>
    <w:rPr>
      <w:rFonts w:eastAsia="Calibri"/>
      <w:noProof w:val="0"/>
      <w:sz w:val="22"/>
      <w:szCs w:val="22"/>
      <w:lang w:eastAsia="en-US"/>
    </w:rPr>
  </w:style>
  <w:style w:type="paragraph" w:styleId="Objetducommentaire">
    <w:name w:val="annotation subject"/>
    <w:basedOn w:val="Commentaire"/>
    <w:next w:val="Commentaire"/>
    <w:link w:val="ObjetducommentaireCar"/>
    <w:uiPriority w:val="99"/>
    <w:semiHidden/>
    <w:unhideWhenUsed/>
    <w:rsid w:val="0016700C"/>
    <w:rPr>
      <w:rFonts w:ascii="Calibri" w:hAnsi="Calibri"/>
      <w:b/>
      <w:bCs/>
      <w:noProof/>
    </w:rPr>
  </w:style>
  <w:style w:type="character" w:customStyle="1" w:styleId="ObjetducommentaireCar">
    <w:name w:val="Objet du commentaire Car"/>
    <w:basedOn w:val="CommentaireCar"/>
    <w:link w:val="Objetducommentaire"/>
    <w:uiPriority w:val="99"/>
    <w:semiHidden/>
    <w:rsid w:val="0016700C"/>
    <w:rPr>
      <w:rFonts w:ascii="Calibri" w:eastAsia="Times New Roman" w:hAnsi="Calibri"/>
      <w:b/>
      <w:bCs/>
      <w:noProof/>
    </w:rPr>
  </w:style>
  <w:style w:type="character" w:styleId="lev">
    <w:name w:val="Strong"/>
    <w:aliases w:val="Gras"/>
    <w:basedOn w:val="Policepardfaut"/>
    <w:uiPriority w:val="2"/>
    <w:rsid w:val="00BC4A96"/>
    <w:rPr>
      <w:rFonts w:asciiTheme="majorHAnsi" w:hAnsiTheme="majorHAnsi"/>
      <w:b/>
      <w:bCs/>
      <w:color w:val="1D1D1B"/>
    </w:rPr>
  </w:style>
  <w:style w:type="table" w:styleId="Grilledutableau">
    <w:name w:val="Table Grid"/>
    <w:basedOn w:val="TableauNormal"/>
    <w:uiPriority w:val="39"/>
    <w:rsid w:val="00BC4A96"/>
    <w:rPr>
      <w:rFonts w:asciiTheme="minorHAnsi" w:eastAsiaTheme="minorHAnsi" w:hAnsiTheme="minorHAnsi" w:cstheme="minorBidi"/>
      <w:color w:val="1D1D1B"/>
      <w:sz w:val="18"/>
      <w:szCs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NTitreforabout">
    <w:name w:val="FIN : Titre for about"/>
    <w:basedOn w:val="Normal"/>
    <w:link w:val="FINTitreforaboutCar"/>
    <w:uiPriority w:val="97"/>
    <w:rsid w:val="00BC4A96"/>
    <w:pPr>
      <w:spacing w:before="240" w:after="120" w:line="216" w:lineRule="auto"/>
      <w:contextualSpacing/>
      <w:jc w:val="left"/>
    </w:pPr>
    <w:rPr>
      <w:rFonts w:asciiTheme="majorHAnsi" w:eastAsiaTheme="minorHAnsi" w:hAnsiTheme="majorHAnsi" w:cstheme="minorBidi"/>
      <w:b/>
      <w:caps/>
      <w:noProof w:val="0"/>
      <w:color w:val="44546A" w:themeColor="text2"/>
      <w:szCs w:val="18"/>
      <w:lang w:eastAsia="en-US"/>
    </w:rPr>
  </w:style>
  <w:style w:type="character" w:customStyle="1" w:styleId="FINTitreforaboutCar">
    <w:name w:val="FIN : Titre for about Car"/>
    <w:basedOn w:val="Policepardfaut"/>
    <w:link w:val="FINTitreforabout"/>
    <w:uiPriority w:val="97"/>
    <w:rsid w:val="00BC4A96"/>
    <w:rPr>
      <w:rFonts w:asciiTheme="majorHAnsi" w:eastAsiaTheme="minorHAnsi" w:hAnsiTheme="majorHAnsi" w:cstheme="minorBidi"/>
      <w:b/>
      <w:caps/>
      <w:color w:val="44546A" w:themeColor="text2"/>
      <w:sz w:val="24"/>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e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comments" Target="comments.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emf"/><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X:\Desjeux%20-%20Autres\Ademe%202012\Mod&#232;le%20Ademe%2003.08.12.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28DF7-368A-4A84-ACD7-4C72AF0B3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Ademe 03.08.12.dot</Template>
  <TotalTime>0</TotalTime>
  <Pages>14</Pages>
  <Words>3939</Words>
  <Characters>21669</Characters>
  <Application>Microsoft Office Word</Application>
  <DocSecurity>0</DocSecurity>
  <Lines>180</Lines>
  <Paragraphs>51</Paragraphs>
  <ScaleCrop>false</ScaleCrop>
  <HeadingPairs>
    <vt:vector size="2" baseType="variant">
      <vt:variant>
        <vt:lpstr>Titre</vt:lpstr>
      </vt:variant>
      <vt:variant>
        <vt:i4>1</vt:i4>
      </vt:variant>
    </vt:vector>
  </HeadingPairs>
  <TitlesOfParts>
    <vt:vector size="1" baseType="lpstr">
      <vt:lpstr/>
    </vt:vector>
  </TitlesOfParts>
  <Company>ILTR</Company>
  <LinksUpToDate>false</LinksUpToDate>
  <CharactersWithSpaces>25557</CharactersWithSpaces>
  <SharedDoc>false</SharedDoc>
  <HLinks>
    <vt:vector size="162" baseType="variant">
      <vt:variant>
        <vt:i4>393227</vt:i4>
      </vt:variant>
      <vt:variant>
        <vt:i4>150</vt:i4>
      </vt:variant>
      <vt:variant>
        <vt:i4>0</vt:i4>
      </vt:variant>
      <vt:variant>
        <vt:i4>5</vt:i4>
      </vt:variant>
      <vt:variant>
        <vt:lpwstr>http://www.diagademe.fr/</vt:lpwstr>
      </vt:variant>
      <vt:variant>
        <vt:lpwstr/>
      </vt:variant>
      <vt:variant>
        <vt:i4>5963786</vt:i4>
      </vt:variant>
      <vt:variant>
        <vt:i4>147</vt:i4>
      </vt:variant>
      <vt:variant>
        <vt:i4>0</vt:i4>
      </vt:variant>
      <vt:variant>
        <vt:i4>5</vt:i4>
      </vt:variant>
      <vt:variant>
        <vt:lpwstr>http://www.sinoe.org/</vt:lpwstr>
      </vt:variant>
      <vt:variant>
        <vt:lpwstr/>
      </vt:variant>
      <vt:variant>
        <vt:i4>8323080</vt:i4>
      </vt:variant>
      <vt:variant>
        <vt:i4>144</vt:i4>
      </vt:variant>
      <vt:variant>
        <vt:i4>0</vt:i4>
      </vt:variant>
      <vt:variant>
        <vt:i4>5</vt:i4>
      </vt:variant>
      <vt:variant>
        <vt:lpwstr>mailto:admin.sinoe@ademe.fr</vt:lpwstr>
      </vt:variant>
      <vt:variant>
        <vt:lpwstr/>
      </vt:variant>
      <vt:variant>
        <vt:i4>5963786</vt:i4>
      </vt:variant>
      <vt:variant>
        <vt:i4>141</vt:i4>
      </vt:variant>
      <vt:variant>
        <vt:i4>0</vt:i4>
      </vt:variant>
      <vt:variant>
        <vt:i4>5</vt:i4>
      </vt:variant>
      <vt:variant>
        <vt:lpwstr>http://www.sinoe.org/</vt:lpwstr>
      </vt:variant>
      <vt:variant>
        <vt:lpwstr/>
      </vt:variant>
      <vt:variant>
        <vt:i4>393227</vt:i4>
      </vt:variant>
      <vt:variant>
        <vt:i4>138</vt:i4>
      </vt:variant>
      <vt:variant>
        <vt:i4>0</vt:i4>
      </vt:variant>
      <vt:variant>
        <vt:i4>5</vt:i4>
      </vt:variant>
      <vt:variant>
        <vt:lpwstr>http://www.diagademe.fr/</vt:lpwstr>
      </vt:variant>
      <vt:variant>
        <vt:lpwstr/>
      </vt:variant>
      <vt:variant>
        <vt:i4>1703995</vt:i4>
      </vt:variant>
      <vt:variant>
        <vt:i4>131</vt:i4>
      </vt:variant>
      <vt:variant>
        <vt:i4>0</vt:i4>
      </vt:variant>
      <vt:variant>
        <vt:i4>5</vt:i4>
      </vt:variant>
      <vt:variant>
        <vt:lpwstr/>
      </vt:variant>
      <vt:variant>
        <vt:lpwstr>_Toc333583387</vt:lpwstr>
      </vt:variant>
      <vt:variant>
        <vt:i4>1048638</vt:i4>
      </vt:variant>
      <vt:variant>
        <vt:i4>122</vt:i4>
      </vt:variant>
      <vt:variant>
        <vt:i4>0</vt:i4>
      </vt:variant>
      <vt:variant>
        <vt:i4>5</vt:i4>
      </vt:variant>
      <vt:variant>
        <vt:lpwstr/>
      </vt:variant>
      <vt:variant>
        <vt:lpwstr>_Toc334111842</vt:lpwstr>
      </vt:variant>
      <vt:variant>
        <vt:i4>1048638</vt:i4>
      </vt:variant>
      <vt:variant>
        <vt:i4>116</vt:i4>
      </vt:variant>
      <vt:variant>
        <vt:i4>0</vt:i4>
      </vt:variant>
      <vt:variant>
        <vt:i4>5</vt:i4>
      </vt:variant>
      <vt:variant>
        <vt:lpwstr/>
      </vt:variant>
      <vt:variant>
        <vt:lpwstr>_Toc334111841</vt:lpwstr>
      </vt:variant>
      <vt:variant>
        <vt:i4>1048638</vt:i4>
      </vt:variant>
      <vt:variant>
        <vt:i4>110</vt:i4>
      </vt:variant>
      <vt:variant>
        <vt:i4>0</vt:i4>
      </vt:variant>
      <vt:variant>
        <vt:i4>5</vt:i4>
      </vt:variant>
      <vt:variant>
        <vt:lpwstr/>
      </vt:variant>
      <vt:variant>
        <vt:lpwstr>_Toc334111840</vt:lpwstr>
      </vt:variant>
      <vt:variant>
        <vt:i4>1507390</vt:i4>
      </vt:variant>
      <vt:variant>
        <vt:i4>104</vt:i4>
      </vt:variant>
      <vt:variant>
        <vt:i4>0</vt:i4>
      </vt:variant>
      <vt:variant>
        <vt:i4>5</vt:i4>
      </vt:variant>
      <vt:variant>
        <vt:lpwstr/>
      </vt:variant>
      <vt:variant>
        <vt:lpwstr>_Toc334111839</vt:lpwstr>
      </vt:variant>
      <vt:variant>
        <vt:i4>1507390</vt:i4>
      </vt:variant>
      <vt:variant>
        <vt:i4>98</vt:i4>
      </vt:variant>
      <vt:variant>
        <vt:i4>0</vt:i4>
      </vt:variant>
      <vt:variant>
        <vt:i4>5</vt:i4>
      </vt:variant>
      <vt:variant>
        <vt:lpwstr/>
      </vt:variant>
      <vt:variant>
        <vt:lpwstr>_Toc334111838</vt:lpwstr>
      </vt:variant>
      <vt:variant>
        <vt:i4>1507390</vt:i4>
      </vt:variant>
      <vt:variant>
        <vt:i4>92</vt:i4>
      </vt:variant>
      <vt:variant>
        <vt:i4>0</vt:i4>
      </vt:variant>
      <vt:variant>
        <vt:i4>5</vt:i4>
      </vt:variant>
      <vt:variant>
        <vt:lpwstr/>
      </vt:variant>
      <vt:variant>
        <vt:lpwstr>_Toc334111837</vt:lpwstr>
      </vt:variant>
      <vt:variant>
        <vt:i4>1507390</vt:i4>
      </vt:variant>
      <vt:variant>
        <vt:i4>86</vt:i4>
      </vt:variant>
      <vt:variant>
        <vt:i4>0</vt:i4>
      </vt:variant>
      <vt:variant>
        <vt:i4>5</vt:i4>
      </vt:variant>
      <vt:variant>
        <vt:lpwstr/>
      </vt:variant>
      <vt:variant>
        <vt:lpwstr>_Toc334111836</vt:lpwstr>
      </vt:variant>
      <vt:variant>
        <vt:i4>1507390</vt:i4>
      </vt:variant>
      <vt:variant>
        <vt:i4>80</vt:i4>
      </vt:variant>
      <vt:variant>
        <vt:i4>0</vt:i4>
      </vt:variant>
      <vt:variant>
        <vt:i4>5</vt:i4>
      </vt:variant>
      <vt:variant>
        <vt:lpwstr/>
      </vt:variant>
      <vt:variant>
        <vt:lpwstr>_Toc334111835</vt:lpwstr>
      </vt:variant>
      <vt:variant>
        <vt:i4>1507390</vt:i4>
      </vt:variant>
      <vt:variant>
        <vt:i4>74</vt:i4>
      </vt:variant>
      <vt:variant>
        <vt:i4>0</vt:i4>
      </vt:variant>
      <vt:variant>
        <vt:i4>5</vt:i4>
      </vt:variant>
      <vt:variant>
        <vt:lpwstr/>
      </vt:variant>
      <vt:variant>
        <vt:lpwstr>_Toc334111834</vt:lpwstr>
      </vt:variant>
      <vt:variant>
        <vt:i4>1507390</vt:i4>
      </vt:variant>
      <vt:variant>
        <vt:i4>68</vt:i4>
      </vt:variant>
      <vt:variant>
        <vt:i4>0</vt:i4>
      </vt:variant>
      <vt:variant>
        <vt:i4>5</vt:i4>
      </vt:variant>
      <vt:variant>
        <vt:lpwstr/>
      </vt:variant>
      <vt:variant>
        <vt:lpwstr>_Toc334111833</vt:lpwstr>
      </vt:variant>
      <vt:variant>
        <vt:i4>1507390</vt:i4>
      </vt:variant>
      <vt:variant>
        <vt:i4>62</vt:i4>
      </vt:variant>
      <vt:variant>
        <vt:i4>0</vt:i4>
      </vt:variant>
      <vt:variant>
        <vt:i4>5</vt:i4>
      </vt:variant>
      <vt:variant>
        <vt:lpwstr/>
      </vt:variant>
      <vt:variant>
        <vt:lpwstr>_Toc334111832</vt:lpwstr>
      </vt:variant>
      <vt:variant>
        <vt:i4>1507390</vt:i4>
      </vt:variant>
      <vt:variant>
        <vt:i4>56</vt:i4>
      </vt:variant>
      <vt:variant>
        <vt:i4>0</vt:i4>
      </vt:variant>
      <vt:variant>
        <vt:i4>5</vt:i4>
      </vt:variant>
      <vt:variant>
        <vt:lpwstr/>
      </vt:variant>
      <vt:variant>
        <vt:lpwstr>_Toc334111831</vt:lpwstr>
      </vt:variant>
      <vt:variant>
        <vt:i4>1507390</vt:i4>
      </vt:variant>
      <vt:variant>
        <vt:i4>50</vt:i4>
      </vt:variant>
      <vt:variant>
        <vt:i4>0</vt:i4>
      </vt:variant>
      <vt:variant>
        <vt:i4>5</vt:i4>
      </vt:variant>
      <vt:variant>
        <vt:lpwstr/>
      </vt:variant>
      <vt:variant>
        <vt:lpwstr>_Toc334111830</vt:lpwstr>
      </vt:variant>
      <vt:variant>
        <vt:i4>1441854</vt:i4>
      </vt:variant>
      <vt:variant>
        <vt:i4>44</vt:i4>
      </vt:variant>
      <vt:variant>
        <vt:i4>0</vt:i4>
      </vt:variant>
      <vt:variant>
        <vt:i4>5</vt:i4>
      </vt:variant>
      <vt:variant>
        <vt:lpwstr/>
      </vt:variant>
      <vt:variant>
        <vt:lpwstr>_Toc334111829</vt:lpwstr>
      </vt:variant>
      <vt:variant>
        <vt:i4>1441854</vt:i4>
      </vt:variant>
      <vt:variant>
        <vt:i4>38</vt:i4>
      </vt:variant>
      <vt:variant>
        <vt:i4>0</vt:i4>
      </vt:variant>
      <vt:variant>
        <vt:i4>5</vt:i4>
      </vt:variant>
      <vt:variant>
        <vt:lpwstr/>
      </vt:variant>
      <vt:variant>
        <vt:lpwstr>_Toc334111828</vt:lpwstr>
      </vt:variant>
      <vt:variant>
        <vt:i4>1441854</vt:i4>
      </vt:variant>
      <vt:variant>
        <vt:i4>32</vt:i4>
      </vt:variant>
      <vt:variant>
        <vt:i4>0</vt:i4>
      </vt:variant>
      <vt:variant>
        <vt:i4>5</vt:i4>
      </vt:variant>
      <vt:variant>
        <vt:lpwstr/>
      </vt:variant>
      <vt:variant>
        <vt:lpwstr>_Toc334111827</vt:lpwstr>
      </vt:variant>
      <vt:variant>
        <vt:i4>1441854</vt:i4>
      </vt:variant>
      <vt:variant>
        <vt:i4>26</vt:i4>
      </vt:variant>
      <vt:variant>
        <vt:i4>0</vt:i4>
      </vt:variant>
      <vt:variant>
        <vt:i4>5</vt:i4>
      </vt:variant>
      <vt:variant>
        <vt:lpwstr/>
      </vt:variant>
      <vt:variant>
        <vt:lpwstr>_Toc334111826</vt:lpwstr>
      </vt:variant>
      <vt:variant>
        <vt:i4>1441854</vt:i4>
      </vt:variant>
      <vt:variant>
        <vt:i4>20</vt:i4>
      </vt:variant>
      <vt:variant>
        <vt:i4>0</vt:i4>
      </vt:variant>
      <vt:variant>
        <vt:i4>5</vt:i4>
      </vt:variant>
      <vt:variant>
        <vt:lpwstr/>
      </vt:variant>
      <vt:variant>
        <vt:lpwstr>_Toc334111825</vt:lpwstr>
      </vt:variant>
      <vt:variant>
        <vt:i4>1441854</vt:i4>
      </vt:variant>
      <vt:variant>
        <vt:i4>14</vt:i4>
      </vt:variant>
      <vt:variant>
        <vt:i4>0</vt:i4>
      </vt:variant>
      <vt:variant>
        <vt:i4>5</vt:i4>
      </vt:variant>
      <vt:variant>
        <vt:lpwstr/>
      </vt:variant>
      <vt:variant>
        <vt:lpwstr>_Toc334111824</vt:lpwstr>
      </vt:variant>
      <vt:variant>
        <vt:i4>1441854</vt:i4>
      </vt:variant>
      <vt:variant>
        <vt:i4>8</vt:i4>
      </vt:variant>
      <vt:variant>
        <vt:i4>0</vt:i4>
      </vt:variant>
      <vt:variant>
        <vt:i4>5</vt:i4>
      </vt:variant>
      <vt:variant>
        <vt:lpwstr/>
      </vt:variant>
      <vt:variant>
        <vt:lpwstr>_Toc334111823</vt:lpwstr>
      </vt:variant>
      <vt:variant>
        <vt:i4>1441854</vt:i4>
      </vt:variant>
      <vt:variant>
        <vt:i4>2</vt:i4>
      </vt:variant>
      <vt:variant>
        <vt:i4>0</vt:i4>
      </vt:variant>
      <vt:variant>
        <vt:i4>5</vt:i4>
      </vt:variant>
      <vt:variant>
        <vt:lpwstr/>
      </vt:variant>
      <vt:variant>
        <vt:lpwstr>_Toc334111822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ILTR</dc:creator>
  <cp:keywords/>
  <dc:description/>
  <cp:lastModifiedBy>RAFFRAY Claire</cp:lastModifiedBy>
  <cp:revision>2</cp:revision>
  <cp:lastPrinted>2012-08-24T12:41:00Z</cp:lastPrinted>
  <dcterms:created xsi:type="dcterms:W3CDTF">2021-01-25T15:54:00Z</dcterms:created>
  <dcterms:modified xsi:type="dcterms:W3CDTF">2021-01-25T15:54:00Z</dcterms:modified>
</cp:coreProperties>
</file>